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附表1.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936"/>
        <w:gridCol w:w="2038"/>
        <w:gridCol w:w="2038"/>
        <w:gridCol w:w="2585"/>
        <w:gridCol w:w="2038"/>
        <w:gridCol w:w="20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青海民族大学孵化西宁大学（筹）专任教师（会计类）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资格初审表（进入现场资格审核）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</w:t>
            </w:r>
          </w:p>
        </w:tc>
        <w:tc>
          <w:tcPr>
            <w:tcW w:w="9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硕士毕业院校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硕士专业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德乾旺姆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1998.02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中国地质大学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魁占军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1997.03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合肥工业大学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马思雨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1998.05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华东理工大学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徐芮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1996.07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1997.02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兰州财经大学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进入现场资格审核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GViMGE2MWE1Nzg2ZjVhNDY3ZTA0OWMwZTZmMzUifQ=="/>
  </w:docVars>
  <w:rsids>
    <w:rsidRoot w:val="711C2BB1"/>
    <w:rsid w:val="075D1836"/>
    <w:rsid w:val="59F36678"/>
    <w:rsid w:val="711C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