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B839F">
      <w:pPr>
        <w:pStyle w:val="4"/>
        <w:rPr>
          <w:lang w:val="zh-CN"/>
        </w:rPr>
      </w:pPr>
    </w:p>
    <w:p w14:paraId="764421B6">
      <w:pPr>
        <w:tabs>
          <w:tab w:val="left" w:pos="1050"/>
          <w:tab w:val="center" w:pos="4411"/>
        </w:tabs>
        <w:spacing w:line="360" w:lineRule="auto"/>
        <w:jc w:val="center"/>
        <w:rPr>
          <w:rFonts w:ascii="Arial" w:hAnsi="Arial" w:cs="Arial"/>
          <w:b/>
          <w:bCs/>
          <w:sz w:val="24"/>
          <w:szCs w:val="24"/>
        </w:rPr>
      </w:pPr>
    </w:p>
    <w:p w14:paraId="5B39879F">
      <w:pPr>
        <w:pStyle w:val="4"/>
        <w:rPr>
          <w:rFonts w:ascii="黑体" w:hAnsi="黑体" w:eastAsia="黑体" w:cs="黑体"/>
        </w:rPr>
      </w:pPr>
    </w:p>
    <w:p w14:paraId="3555D26E">
      <w:pPr>
        <w:tabs>
          <w:tab w:val="left" w:pos="1050"/>
          <w:tab w:val="center" w:pos="4411"/>
        </w:tabs>
        <w:spacing w:line="360" w:lineRule="auto"/>
        <w:rPr>
          <w:rFonts w:ascii="Arial" w:hAnsi="Arial" w:cs="Arial"/>
          <w:b/>
          <w:bCs/>
          <w:sz w:val="24"/>
          <w:szCs w:val="24"/>
        </w:rPr>
      </w:pPr>
    </w:p>
    <w:p w14:paraId="1D0EE432">
      <w:pPr>
        <w:pStyle w:val="4"/>
      </w:pPr>
    </w:p>
    <w:p w14:paraId="47974231">
      <w:pPr>
        <w:tabs>
          <w:tab w:val="left" w:pos="1050"/>
          <w:tab w:val="center" w:pos="4411"/>
        </w:tabs>
        <w:adjustRightInd w:val="0"/>
        <w:snapToGrid w:val="0"/>
        <w:spacing w:line="360" w:lineRule="auto"/>
        <w:jc w:val="center"/>
        <w:outlineLvl w:val="0"/>
        <w:rPr>
          <w:rFonts w:hint="eastAsia" w:ascii="黑体" w:hAnsi="黑体" w:eastAsia="黑体" w:cs="黑体"/>
          <w:b/>
          <w:bCs/>
          <w:sz w:val="52"/>
          <w:szCs w:val="52"/>
          <w:lang w:eastAsia="zh-CN"/>
        </w:rPr>
      </w:pPr>
      <w:bookmarkStart w:id="0" w:name="_Toc13716"/>
      <w:bookmarkStart w:id="1" w:name="_Toc22818"/>
      <w:r>
        <w:rPr>
          <w:rFonts w:hint="eastAsia" w:ascii="黑体" w:hAnsi="黑体" w:eastAsia="黑体" w:cs="黑体"/>
          <w:b/>
          <w:bCs/>
          <w:sz w:val="52"/>
          <w:szCs w:val="52"/>
        </w:rPr>
        <w:t>青海民族大学</w:t>
      </w:r>
      <w:bookmarkEnd w:id="0"/>
      <w:bookmarkEnd w:id="1"/>
      <w:r>
        <w:rPr>
          <w:rFonts w:hint="eastAsia" w:ascii="黑体" w:hAnsi="黑体" w:eastAsia="黑体" w:cs="黑体"/>
          <w:b/>
          <w:bCs/>
          <w:sz w:val="52"/>
          <w:szCs w:val="52"/>
          <w:lang w:eastAsia="zh-CN"/>
        </w:rPr>
        <w:t>第三方跟踪调查报告服务</w:t>
      </w:r>
    </w:p>
    <w:p w14:paraId="4604EE77">
      <w:pPr>
        <w:tabs>
          <w:tab w:val="left" w:pos="1050"/>
          <w:tab w:val="center" w:pos="4411"/>
        </w:tabs>
        <w:adjustRightInd w:val="0"/>
        <w:snapToGrid w:val="0"/>
        <w:spacing w:line="360" w:lineRule="auto"/>
        <w:jc w:val="center"/>
        <w:outlineLvl w:val="0"/>
        <w:rPr>
          <w:rFonts w:ascii="Arial" w:hAnsi="Arial" w:cs="Arial"/>
          <w:b/>
          <w:bCs/>
          <w:sz w:val="44"/>
          <w:szCs w:val="44"/>
        </w:rPr>
      </w:pPr>
      <w:r>
        <w:rPr>
          <w:rFonts w:hint="eastAsia" w:ascii="黑体" w:hAnsi="黑体" w:eastAsia="黑体" w:cs="黑体"/>
          <w:b/>
          <w:bCs/>
          <w:sz w:val="52"/>
          <w:szCs w:val="52"/>
          <w:lang w:eastAsia="zh-CN"/>
        </w:rPr>
        <w:t>项目</w:t>
      </w:r>
    </w:p>
    <w:p w14:paraId="479C1175">
      <w:pPr>
        <w:tabs>
          <w:tab w:val="left" w:pos="7513"/>
        </w:tabs>
        <w:autoSpaceDE w:val="0"/>
        <w:autoSpaceDN w:val="0"/>
        <w:adjustRightInd w:val="0"/>
        <w:snapToGrid w:val="0"/>
        <w:spacing w:line="360" w:lineRule="auto"/>
        <w:jc w:val="left"/>
        <w:rPr>
          <w:rFonts w:ascii="Arial" w:hAnsi="Arial" w:eastAsia="黑体" w:cs="Arial"/>
          <w:kern w:val="0"/>
          <w:sz w:val="84"/>
          <w:szCs w:val="84"/>
          <w:lang w:val="zh-CN"/>
        </w:rPr>
      </w:pPr>
      <w:r>
        <w:rPr>
          <w:rFonts w:hint="eastAsia" w:ascii="Arial" w:hAnsi="Arial" w:eastAsia="黑体" w:cs="Arial"/>
          <w:kern w:val="0"/>
          <w:sz w:val="84"/>
          <w:szCs w:val="84"/>
          <w:lang w:val="zh-CN"/>
        </w:rPr>
        <w:tab/>
      </w:r>
    </w:p>
    <w:p w14:paraId="4EDA2A49">
      <w:pPr>
        <w:pStyle w:val="4"/>
        <w:rPr>
          <w:lang w:val="zh-CN"/>
        </w:rPr>
      </w:pPr>
    </w:p>
    <w:p w14:paraId="2B35B6B5">
      <w:pPr>
        <w:autoSpaceDE w:val="0"/>
        <w:autoSpaceDN w:val="0"/>
        <w:adjustRightInd w:val="0"/>
        <w:snapToGrid w:val="0"/>
        <w:spacing w:line="360" w:lineRule="auto"/>
        <w:jc w:val="center"/>
        <w:outlineLvl w:val="0"/>
        <w:rPr>
          <w:rFonts w:ascii="Arial" w:hAnsi="Arial" w:eastAsia="黑体" w:cs="Arial"/>
          <w:kern w:val="0"/>
          <w:sz w:val="84"/>
          <w:szCs w:val="84"/>
          <w:lang w:val="zh-CN"/>
        </w:rPr>
      </w:pPr>
      <w:bookmarkStart w:id="2" w:name="_Toc11638"/>
      <w:bookmarkStart w:id="3" w:name="_Toc26075"/>
      <w:r>
        <w:rPr>
          <w:rFonts w:ascii="Arial" w:hAnsi="Arial" w:eastAsia="黑体" w:cs="Arial"/>
          <w:kern w:val="0"/>
          <w:sz w:val="84"/>
          <w:szCs w:val="84"/>
          <w:lang w:val="zh-CN"/>
        </w:rPr>
        <w:t>询价通知书</w:t>
      </w:r>
      <w:bookmarkEnd w:id="2"/>
      <w:bookmarkEnd w:id="3"/>
    </w:p>
    <w:p w14:paraId="3D0FE98D">
      <w:pPr>
        <w:tabs>
          <w:tab w:val="left" w:pos="4203"/>
        </w:tabs>
        <w:autoSpaceDE w:val="0"/>
        <w:autoSpaceDN w:val="0"/>
        <w:adjustRightInd w:val="0"/>
        <w:snapToGrid w:val="0"/>
        <w:spacing w:line="360" w:lineRule="auto"/>
        <w:rPr>
          <w:rFonts w:ascii="Arial" w:hAnsi="Arial" w:eastAsia="黑体" w:cs="Arial"/>
          <w:kern w:val="0"/>
          <w:sz w:val="84"/>
          <w:szCs w:val="84"/>
          <w:lang w:val="zh-CN"/>
        </w:rPr>
      </w:pPr>
      <w:r>
        <w:rPr>
          <w:rFonts w:ascii="Arial" w:hAnsi="Arial" w:eastAsia="黑体" w:cs="Arial"/>
          <w:kern w:val="0"/>
          <w:sz w:val="84"/>
          <w:szCs w:val="84"/>
          <w:lang w:val="zh-CN"/>
        </w:rPr>
        <w:tab/>
      </w:r>
    </w:p>
    <w:p w14:paraId="7CA0FF0E">
      <w:pPr>
        <w:spacing w:line="360" w:lineRule="auto"/>
        <w:rPr>
          <w:rFonts w:ascii="Arial" w:hAnsi="Arial" w:cs="Arial"/>
          <w:sz w:val="24"/>
          <w:szCs w:val="24"/>
        </w:rPr>
      </w:pPr>
    </w:p>
    <w:p w14:paraId="6A66D862">
      <w:pPr>
        <w:spacing w:line="360" w:lineRule="auto"/>
        <w:rPr>
          <w:rFonts w:ascii="Arial" w:hAnsi="Arial" w:cs="Arial"/>
          <w:sz w:val="24"/>
          <w:szCs w:val="24"/>
        </w:rPr>
      </w:pPr>
    </w:p>
    <w:p w14:paraId="506A84FF">
      <w:pPr>
        <w:spacing w:line="360" w:lineRule="auto"/>
        <w:ind w:firstLine="900" w:firstLineChars="300"/>
        <w:jc w:val="left"/>
        <w:rPr>
          <w:rFonts w:hint="eastAsia" w:ascii="Arial" w:hAnsi="Arial" w:eastAsia="黑体" w:cs="Arial"/>
          <w:sz w:val="30"/>
          <w:szCs w:val="30"/>
          <w:lang w:eastAsia="zh-CN"/>
        </w:rPr>
      </w:pPr>
      <w:r>
        <w:rPr>
          <w:rFonts w:ascii="Arial" w:hAnsi="Arial" w:eastAsia="黑体" w:cs="Arial"/>
          <w:sz w:val="30"/>
          <w:szCs w:val="30"/>
        </w:rPr>
        <w:t>采   购   人：</w:t>
      </w:r>
      <w:r>
        <w:rPr>
          <w:rFonts w:hint="eastAsia" w:ascii="Arial" w:hAnsi="Arial" w:eastAsia="黑体" w:cs="Arial"/>
          <w:sz w:val="30"/>
          <w:szCs w:val="30"/>
        </w:rPr>
        <w:t>青海民族大学</w:t>
      </w:r>
      <w:r>
        <w:rPr>
          <w:rFonts w:hint="eastAsia" w:ascii="Arial" w:hAnsi="Arial" w:eastAsia="黑体" w:cs="Arial"/>
          <w:sz w:val="30"/>
          <w:szCs w:val="30"/>
          <w:lang w:eastAsia="zh-CN"/>
        </w:rPr>
        <w:t>就业创业指导中心</w:t>
      </w:r>
    </w:p>
    <w:p w14:paraId="533B5B35">
      <w:pPr>
        <w:spacing w:line="360" w:lineRule="auto"/>
        <w:jc w:val="center"/>
        <w:rPr>
          <w:rFonts w:ascii="Arial" w:hAnsi="Arial" w:eastAsia="黑体" w:cs="Arial"/>
          <w:sz w:val="30"/>
          <w:szCs w:val="30"/>
        </w:rPr>
      </w:pPr>
    </w:p>
    <w:p w14:paraId="4FF19528">
      <w:pPr>
        <w:spacing w:line="360" w:lineRule="auto"/>
        <w:jc w:val="center"/>
        <w:rPr>
          <w:rFonts w:ascii="Arial" w:hAnsi="Arial" w:eastAsia="黑体" w:cs="Arial"/>
          <w:sz w:val="30"/>
          <w:szCs w:val="30"/>
        </w:rPr>
      </w:pPr>
      <w:r>
        <w:rPr>
          <w:rFonts w:hint="eastAsia" w:ascii="Arial" w:hAnsi="Arial" w:eastAsia="黑体" w:cs="Arial"/>
          <w:sz w:val="30"/>
          <w:szCs w:val="30"/>
        </w:rPr>
        <w:t>202</w:t>
      </w:r>
      <w:r>
        <w:rPr>
          <w:rFonts w:hint="eastAsia" w:ascii="Arial" w:hAnsi="Arial" w:eastAsia="黑体" w:cs="Arial"/>
          <w:sz w:val="30"/>
          <w:szCs w:val="30"/>
          <w:lang w:val="en-US" w:eastAsia="zh-CN"/>
        </w:rPr>
        <w:t>5</w:t>
      </w:r>
      <w:r>
        <w:rPr>
          <w:rFonts w:hint="eastAsia" w:ascii="Arial" w:hAnsi="Arial" w:eastAsia="黑体" w:cs="Arial"/>
          <w:sz w:val="30"/>
          <w:szCs w:val="30"/>
        </w:rPr>
        <w:t>年0</w:t>
      </w:r>
      <w:r>
        <w:rPr>
          <w:rFonts w:hint="eastAsia" w:ascii="Arial" w:hAnsi="Arial" w:eastAsia="黑体" w:cs="Arial"/>
          <w:sz w:val="30"/>
          <w:szCs w:val="30"/>
          <w:lang w:val="en-US" w:eastAsia="zh-CN"/>
        </w:rPr>
        <w:t>9</w:t>
      </w:r>
      <w:r>
        <w:rPr>
          <w:rFonts w:hint="eastAsia" w:ascii="Arial" w:hAnsi="Arial" w:eastAsia="黑体" w:cs="Arial"/>
          <w:sz w:val="30"/>
          <w:szCs w:val="30"/>
        </w:rPr>
        <w:t>月</w:t>
      </w:r>
    </w:p>
    <w:p w14:paraId="60316C4F">
      <w:pPr>
        <w:snapToGrid w:val="0"/>
        <w:spacing w:line="480" w:lineRule="auto"/>
        <w:jc w:val="center"/>
        <w:rPr>
          <w:rFonts w:ascii="Arial" w:hAnsi="Arial" w:eastAsia="黑体" w:cs="Arial"/>
          <w:sz w:val="30"/>
          <w:szCs w:val="30"/>
        </w:rPr>
      </w:pPr>
      <w:r>
        <w:rPr>
          <w:rFonts w:ascii="Arial" w:hAnsi="Arial" w:eastAsia="黑体" w:cs="Arial"/>
          <w:sz w:val="30"/>
          <w:szCs w:val="30"/>
        </w:rPr>
        <w:t>青海</w:t>
      </w:r>
      <w:r>
        <w:rPr>
          <w:rFonts w:hint="eastAsia" w:ascii="Arial" w:hAnsi="Arial" w:eastAsia="黑体" w:cs="Arial"/>
          <w:sz w:val="30"/>
          <w:szCs w:val="30"/>
        </w:rPr>
        <w:t>·</w:t>
      </w:r>
      <w:r>
        <w:rPr>
          <w:rFonts w:ascii="Arial" w:hAnsi="Arial" w:eastAsia="黑体" w:cs="Arial"/>
          <w:sz w:val="30"/>
          <w:szCs w:val="30"/>
        </w:rPr>
        <w:t>西宁</w:t>
      </w:r>
    </w:p>
    <w:p w14:paraId="13041851">
      <w:pPr>
        <w:snapToGrid w:val="0"/>
        <w:spacing w:line="480" w:lineRule="auto"/>
        <w:rPr>
          <w:rFonts w:ascii="黑体" w:hAnsi="黑体" w:eastAsia="黑体" w:cs="黑体"/>
          <w:sz w:val="30"/>
          <w:szCs w:val="30"/>
        </w:rPr>
        <w:sectPr>
          <w:headerReference r:id="rId3" w:type="default"/>
          <w:footerReference r:id="rId4" w:type="default"/>
          <w:pgSz w:w="11907" w:h="16840"/>
          <w:pgMar w:top="1440" w:right="1440" w:bottom="1440" w:left="1440" w:header="709" w:footer="964" w:gutter="0"/>
          <w:paperSrc w:first="1" w:other="1"/>
          <w:pgNumType w:start="1"/>
          <w:cols w:space="425" w:num="1"/>
          <w:docGrid w:type="lines" w:linePitch="312" w:charSpace="0"/>
        </w:sectPr>
      </w:pPr>
    </w:p>
    <w:p w14:paraId="50E0C4D4">
      <w:pPr>
        <w:pStyle w:val="4"/>
      </w:pPr>
    </w:p>
    <w:p w14:paraId="1E04F122">
      <w:pPr>
        <w:pStyle w:val="11"/>
        <w:snapToGrid w:val="0"/>
        <w:spacing w:before="0" w:after="0" w:line="360" w:lineRule="auto"/>
        <w:jc w:val="center"/>
        <w:outlineLvl w:val="0"/>
        <w:rPr>
          <w:rStyle w:val="12"/>
          <w:rFonts w:ascii="宋体" w:hAnsi="宋体" w:cs="宋体"/>
          <w:sz w:val="36"/>
          <w:szCs w:val="36"/>
        </w:rPr>
      </w:pPr>
      <w:bookmarkStart w:id="4" w:name="_Toc4067"/>
      <w:r>
        <w:rPr>
          <w:rStyle w:val="12"/>
          <w:rFonts w:ascii="宋体" w:hAnsi="宋体" w:cs="宋体"/>
          <w:sz w:val="36"/>
          <w:szCs w:val="36"/>
        </w:rPr>
        <w:t>第一部分   采购邀请</w:t>
      </w:r>
      <w:bookmarkEnd w:id="4"/>
    </w:p>
    <w:p w14:paraId="4FCA7057">
      <w:pPr>
        <w:pStyle w:val="5"/>
        <w:spacing w:after="0" w:line="360" w:lineRule="auto"/>
        <w:ind w:left="0" w:leftChars="0" w:firstLine="480"/>
        <w:textAlignment w:val="auto"/>
        <w:rPr>
          <w:rFonts w:ascii="宋体"/>
          <w:kern w:val="0"/>
          <w:sz w:val="24"/>
          <w:szCs w:val="24"/>
          <w:lang w:val="zh-CN"/>
        </w:rPr>
      </w:pPr>
      <w:r>
        <w:rPr>
          <w:rFonts w:hint="eastAsia" w:ascii="宋体" w:hAnsi="宋体" w:cs="宋体"/>
          <w:kern w:val="0"/>
          <w:sz w:val="24"/>
          <w:szCs w:val="24"/>
          <w:lang w:val="zh-CN"/>
        </w:rPr>
        <w:t>青海民族大学就业创业指导中心</w:t>
      </w:r>
      <w:r>
        <w:rPr>
          <w:rFonts w:hint="eastAsia" w:ascii="宋体" w:hAnsi="宋体" w:cs="宋体"/>
          <w:kern w:val="0"/>
          <w:sz w:val="24"/>
          <w:szCs w:val="24"/>
        </w:rPr>
        <w:t>拟对“青海民族大学第三方跟踪调查报告服务项目”进行国内</w:t>
      </w:r>
      <w:r>
        <w:rPr>
          <w:rFonts w:hint="eastAsia" w:ascii="宋体" w:hAnsi="宋体" w:cs="宋体"/>
          <w:kern w:val="0"/>
          <w:sz w:val="24"/>
          <w:szCs w:val="24"/>
          <w:lang w:val="zh-CN"/>
        </w:rPr>
        <w:t>询价采购</w:t>
      </w:r>
      <w:r>
        <w:rPr>
          <w:rFonts w:hint="eastAsia" w:ascii="宋体" w:hAnsi="宋体" w:cs="宋体"/>
          <w:kern w:val="0"/>
          <w:sz w:val="24"/>
          <w:szCs w:val="24"/>
        </w:rPr>
        <w:t>，现予以邀请符合条件的供应商前来参加投标</w:t>
      </w:r>
      <w:r>
        <w:rPr>
          <w:rFonts w:hint="eastAsia" w:ascii="宋体" w:hAnsi="宋体" w:cs="宋体"/>
          <w:kern w:val="0"/>
          <w:sz w:val="24"/>
          <w:szCs w:val="24"/>
          <w:lang w:val="zh-CN"/>
        </w:rPr>
        <w:t>。</w:t>
      </w:r>
    </w:p>
    <w:tbl>
      <w:tblPr>
        <w:tblStyle w:val="9"/>
        <w:tblW w:w="92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319"/>
        <w:gridCol w:w="6897"/>
      </w:tblGrid>
      <w:tr w14:paraId="74125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7B109D77">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采购项目名称</w:t>
            </w:r>
          </w:p>
        </w:tc>
        <w:tc>
          <w:tcPr>
            <w:tcW w:w="6897" w:type="dxa"/>
            <w:vAlign w:val="center"/>
          </w:tcPr>
          <w:p w14:paraId="3851F691">
            <w:pPr>
              <w:widowControl w:val="0"/>
              <w:spacing w:line="336" w:lineRule="auto"/>
              <w:jc w:val="left"/>
              <w:textAlignment w:val="auto"/>
              <w:rPr>
                <w:rFonts w:ascii="宋体" w:hAnsi="Calibri" w:cs="Times New Roman"/>
                <w:kern w:val="0"/>
                <w:sz w:val="24"/>
                <w:szCs w:val="24"/>
              </w:rPr>
            </w:pPr>
            <w:r>
              <w:rPr>
                <w:rFonts w:hint="eastAsia" w:ascii="宋体" w:hAnsi="Calibri" w:cs="Times New Roman"/>
                <w:kern w:val="0"/>
                <w:sz w:val="24"/>
                <w:szCs w:val="24"/>
              </w:rPr>
              <w:t>青海民族大学第三方跟踪调查报告服务项目</w:t>
            </w:r>
          </w:p>
        </w:tc>
      </w:tr>
      <w:tr w14:paraId="623C2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0844FFE5">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采购方式</w:t>
            </w:r>
          </w:p>
        </w:tc>
        <w:tc>
          <w:tcPr>
            <w:tcW w:w="6897" w:type="dxa"/>
            <w:vAlign w:val="center"/>
          </w:tcPr>
          <w:p w14:paraId="402772E8">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询价</w:t>
            </w:r>
          </w:p>
        </w:tc>
      </w:tr>
      <w:tr w14:paraId="31E48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17B39C72">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采购预算控制额度</w:t>
            </w:r>
          </w:p>
        </w:tc>
        <w:tc>
          <w:tcPr>
            <w:tcW w:w="6897" w:type="dxa"/>
            <w:vAlign w:val="center"/>
          </w:tcPr>
          <w:p w14:paraId="7BFD460D">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en-US" w:eastAsia="zh-CN"/>
              </w:rPr>
              <w:t>15</w:t>
            </w:r>
            <w:r>
              <w:rPr>
                <w:rFonts w:hint="eastAsia" w:ascii="宋体" w:hAnsi="宋体" w:cs="宋体"/>
                <w:kern w:val="0"/>
                <w:sz w:val="24"/>
                <w:szCs w:val="24"/>
              </w:rPr>
              <w:t>万元</w:t>
            </w:r>
          </w:p>
        </w:tc>
      </w:tr>
      <w:tr w14:paraId="26496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4813B2F1">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项目分包个数</w:t>
            </w:r>
          </w:p>
        </w:tc>
        <w:tc>
          <w:tcPr>
            <w:tcW w:w="6897" w:type="dxa"/>
            <w:vAlign w:val="center"/>
          </w:tcPr>
          <w:p w14:paraId="5DC12B97">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rPr>
              <w:t>无</w:t>
            </w:r>
          </w:p>
        </w:tc>
      </w:tr>
      <w:tr w14:paraId="65028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4E5B7473">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各包要求</w:t>
            </w:r>
          </w:p>
        </w:tc>
        <w:tc>
          <w:tcPr>
            <w:tcW w:w="6897" w:type="dxa"/>
            <w:vAlign w:val="center"/>
          </w:tcPr>
          <w:p w14:paraId="690E2B9D">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rPr>
              <w:t>具体内容详见《采购文件》</w:t>
            </w:r>
          </w:p>
        </w:tc>
      </w:tr>
      <w:tr w14:paraId="5FD05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05D47685">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供应商资格条件</w:t>
            </w:r>
          </w:p>
        </w:tc>
        <w:tc>
          <w:tcPr>
            <w:tcW w:w="6897" w:type="dxa"/>
            <w:vAlign w:val="center"/>
          </w:tcPr>
          <w:p w14:paraId="2526882C">
            <w:pPr>
              <w:widowControl w:val="0"/>
              <w:tabs>
                <w:tab w:val="left" w:pos="840"/>
              </w:tabs>
              <w:spacing w:line="312" w:lineRule="auto"/>
              <w:textAlignment w:val="auto"/>
              <w:rPr>
                <w:rFonts w:ascii="宋体" w:hAnsi="Calibri" w:cs="Times New Roman"/>
                <w:kern w:val="0"/>
                <w:sz w:val="24"/>
                <w:szCs w:val="24"/>
              </w:rPr>
            </w:pPr>
            <w:r>
              <w:rPr>
                <w:rFonts w:ascii="宋体" w:hAnsi="宋体" w:cs="宋体"/>
                <w:kern w:val="0"/>
                <w:sz w:val="24"/>
                <w:szCs w:val="24"/>
              </w:rPr>
              <w:t xml:space="preserve">(1) </w:t>
            </w:r>
            <w:r>
              <w:rPr>
                <w:rFonts w:hint="eastAsia" w:ascii="宋体" w:hAnsi="宋体" w:cs="宋体"/>
                <w:kern w:val="0"/>
                <w:sz w:val="24"/>
                <w:szCs w:val="24"/>
              </w:rPr>
              <w:t>符合《政府采购法》第</w:t>
            </w:r>
            <w:r>
              <w:rPr>
                <w:rFonts w:ascii="宋体" w:hAnsi="宋体" w:cs="宋体"/>
                <w:kern w:val="0"/>
                <w:sz w:val="24"/>
                <w:szCs w:val="24"/>
              </w:rPr>
              <w:t>22</w:t>
            </w:r>
            <w:r>
              <w:rPr>
                <w:rFonts w:hint="eastAsia" w:ascii="宋体" w:hAnsi="宋体" w:cs="宋体"/>
                <w:kern w:val="0"/>
                <w:sz w:val="24"/>
                <w:szCs w:val="24"/>
              </w:rPr>
              <w:t>条条件，并提供下列材料：</w:t>
            </w:r>
          </w:p>
          <w:p w14:paraId="75900545">
            <w:pPr>
              <w:widowControl w:val="0"/>
              <w:tabs>
                <w:tab w:val="left" w:pos="840"/>
              </w:tabs>
              <w:spacing w:line="312" w:lineRule="auto"/>
              <w:textAlignment w:val="auto"/>
              <w:rPr>
                <w:rFonts w:ascii="宋体" w:hAnsi="Calibri" w:cs="Times New Roman"/>
                <w:kern w:val="0"/>
                <w:sz w:val="24"/>
                <w:szCs w:val="24"/>
                <w:lang w:val="zh-CN"/>
              </w:rPr>
            </w:pPr>
            <w:r>
              <w:rPr>
                <w:rFonts w:ascii="宋体" w:hAnsi="宋体" w:cs="宋体"/>
                <w:kern w:val="0"/>
                <w:sz w:val="24"/>
                <w:szCs w:val="24"/>
                <w:lang w:val="zh-CN"/>
              </w:rPr>
              <w:t>&lt;1&gt;</w:t>
            </w:r>
            <w:r>
              <w:rPr>
                <w:rFonts w:hint="eastAsia" w:ascii="宋体" w:hAnsi="宋体" w:cs="宋体"/>
                <w:kern w:val="0"/>
                <w:sz w:val="24"/>
                <w:szCs w:val="24"/>
                <w:lang w:val="zh-CN"/>
              </w:rPr>
              <w:t>供应商的营业执照等证明文件，自然人的身份证明。</w:t>
            </w:r>
          </w:p>
          <w:p w14:paraId="080D28C4">
            <w:pPr>
              <w:widowControl w:val="0"/>
              <w:tabs>
                <w:tab w:val="left" w:pos="840"/>
              </w:tabs>
              <w:spacing w:line="312" w:lineRule="auto"/>
              <w:textAlignment w:val="auto"/>
              <w:rPr>
                <w:rFonts w:ascii="宋体" w:hAnsi="Calibri" w:cs="Times New Roman"/>
                <w:kern w:val="0"/>
                <w:sz w:val="24"/>
                <w:szCs w:val="24"/>
                <w:lang w:val="zh-CN"/>
              </w:rPr>
            </w:pPr>
            <w:r>
              <w:rPr>
                <w:rFonts w:ascii="宋体" w:hAnsi="宋体" w:cs="宋体"/>
                <w:kern w:val="0"/>
                <w:sz w:val="24"/>
                <w:szCs w:val="24"/>
                <w:lang w:val="zh-CN"/>
              </w:rPr>
              <w:t>&lt;2&gt;</w:t>
            </w:r>
            <w:r>
              <w:rPr>
                <w:rFonts w:hint="eastAsia" w:ascii="宋体" w:hAnsi="宋体" w:cs="宋体"/>
                <w:kern w:val="0"/>
                <w:sz w:val="24"/>
                <w:szCs w:val="24"/>
                <w:lang w:val="zh-CN"/>
              </w:rPr>
              <w:t>财务状况报告和依法缴纳税收和社会保障资金的相关材料。</w:t>
            </w:r>
          </w:p>
          <w:p w14:paraId="031A63F3">
            <w:pPr>
              <w:widowControl w:val="0"/>
              <w:tabs>
                <w:tab w:val="left" w:pos="840"/>
              </w:tabs>
              <w:spacing w:line="312" w:lineRule="auto"/>
              <w:textAlignment w:val="auto"/>
              <w:rPr>
                <w:rFonts w:ascii="宋体" w:hAnsi="Calibri" w:cs="Times New Roman"/>
                <w:kern w:val="0"/>
                <w:sz w:val="24"/>
                <w:szCs w:val="24"/>
                <w:lang w:val="zh-CN"/>
              </w:rPr>
            </w:pPr>
            <w:r>
              <w:rPr>
                <w:rFonts w:ascii="宋体" w:hAnsi="宋体" w:cs="宋体"/>
                <w:kern w:val="0"/>
                <w:sz w:val="24"/>
                <w:szCs w:val="24"/>
                <w:lang w:val="zh-CN"/>
              </w:rPr>
              <w:t>&lt;3&gt;</w:t>
            </w:r>
            <w:r>
              <w:rPr>
                <w:rFonts w:hint="eastAsia" w:ascii="宋体" w:hAnsi="宋体" w:cs="宋体"/>
                <w:kern w:val="0"/>
                <w:sz w:val="24"/>
                <w:szCs w:val="24"/>
                <w:lang w:val="zh-CN"/>
              </w:rPr>
              <w:t>具备履行合同所必须的</w:t>
            </w:r>
            <w:r>
              <w:rPr>
                <w:rFonts w:hint="eastAsia" w:ascii="宋体" w:hAnsi="宋体" w:cs="宋体"/>
                <w:kern w:val="0"/>
                <w:sz w:val="24"/>
                <w:szCs w:val="24"/>
              </w:rPr>
              <w:t>设备</w:t>
            </w:r>
            <w:r>
              <w:rPr>
                <w:rFonts w:hint="eastAsia" w:ascii="宋体" w:hAnsi="宋体" w:cs="宋体"/>
                <w:kern w:val="0"/>
                <w:sz w:val="24"/>
                <w:szCs w:val="24"/>
                <w:lang w:val="zh-CN"/>
              </w:rPr>
              <w:t>和专业技术能力的证明材料。</w:t>
            </w:r>
          </w:p>
          <w:p w14:paraId="6D25761D">
            <w:pPr>
              <w:widowControl w:val="0"/>
              <w:tabs>
                <w:tab w:val="left" w:pos="840"/>
              </w:tabs>
              <w:spacing w:line="312" w:lineRule="auto"/>
              <w:textAlignment w:val="auto"/>
              <w:rPr>
                <w:rFonts w:ascii="宋体" w:hAnsi="Calibri" w:cs="Times New Roman"/>
                <w:kern w:val="0"/>
                <w:sz w:val="24"/>
                <w:szCs w:val="24"/>
                <w:lang w:val="zh-CN"/>
              </w:rPr>
            </w:pPr>
            <w:r>
              <w:rPr>
                <w:rFonts w:ascii="宋体" w:hAnsi="宋体" w:cs="宋体"/>
                <w:kern w:val="0"/>
                <w:sz w:val="24"/>
                <w:szCs w:val="24"/>
                <w:lang w:val="zh-CN"/>
              </w:rPr>
              <w:t>&lt;4&gt;</w:t>
            </w:r>
            <w:r>
              <w:rPr>
                <w:rFonts w:hint="eastAsia" w:ascii="宋体" w:hAnsi="宋体" w:cs="宋体"/>
                <w:kern w:val="0"/>
                <w:sz w:val="24"/>
                <w:szCs w:val="24"/>
                <w:lang w:val="zh-CN"/>
              </w:rPr>
              <w:t>参加政府采购活动前</w:t>
            </w:r>
            <w:r>
              <w:rPr>
                <w:rFonts w:ascii="宋体" w:hAnsi="宋体" w:cs="宋体"/>
                <w:kern w:val="0"/>
                <w:sz w:val="24"/>
                <w:szCs w:val="24"/>
                <w:lang w:val="zh-CN"/>
              </w:rPr>
              <w:t>3</w:t>
            </w:r>
            <w:r>
              <w:rPr>
                <w:rFonts w:hint="eastAsia" w:ascii="宋体" w:hAnsi="宋体" w:cs="宋体"/>
                <w:kern w:val="0"/>
                <w:sz w:val="24"/>
                <w:szCs w:val="24"/>
                <w:lang w:val="zh-CN"/>
              </w:rPr>
              <w:t>年内在经营活动中没有重大违法记录的书面声明。</w:t>
            </w:r>
          </w:p>
          <w:p w14:paraId="69828709">
            <w:pPr>
              <w:widowControl w:val="0"/>
              <w:tabs>
                <w:tab w:val="left" w:pos="840"/>
              </w:tabs>
              <w:spacing w:line="312" w:lineRule="auto"/>
              <w:textAlignment w:val="auto"/>
              <w:rPr>
                <w:rFonts w:ascii="宋体" w:hAnsi="Calibri" w:cs="Times New Roman"/>
                <w:kern w:val="0"/>
                <w:sz w:val="24"/>
                <w:szCs w:val="24"/>
              </w:rPr>
            </w:pPr>
            <w:r>
              <w:rPr>
                <w:rFonts w:ascii="宋体" w:hAnsi="宋体" w:cs="宋体"/>
                <w:kern w:val="0"/>
                <w:sz w:val="24"/>
                <w:szCs w:val="24"/>
                <w:lang w:val="zh-CN"/>
              </w:rPr>
              <w:t>&lt;5&gt;</w:t>
            </w:r>
            <w:r>
              <w:rPr>
                <w:rFonts w:hint="eastAsia" w:ascii="宋体" w:hAnsi="宋体" w:cs="宋体"/>
                <w:kern w:val="0"/>
                <w:sz w:val="24"/>
                <w:szCs w:val="24"/>
                <w:lang w:val="zh-CN"/>
              </w:rPr>
              <w:t>具备法律、行政法规规定的其他条件的证明材料。</w:t>
            </w:r>
          </w:p>
          <w:p w14:paraId="7EF7D495">
            <w:pPr>
              <w:widowControl w:val="0"/>
              <w:tabs>
                <w:tab w:val="left" w:pos="840"/>
              </w:tabs>
              <w:spacing w:line="312" w:lineRule="auto"/>
              <w:textAlignment w:val="auto"/>
              <w:rPr>
                <w:rFonts w:ascii="宋体" w:hAnsi="Calibri" w:cs="Times New Roman"/>
                <w:kern w:val="0"/>
                <w:sz w:val="24"/>
                <w:szCs w:val="24"/>
              </w:rPr>
            </w:pPr>
            <w:r>
              <w:rPr>
                <w:rFonts w:ascii="宋体" w:hAnsi="宋体" w:cs="宋体"/>
                <w:kern w:val="0"/>
                <w:sz w:val="24"/>
                <w:szCs w:val="24"/>
              </w:rPr>
              <w:t xml:space="preserve">(2) </w:t>
            </w:r>
            <w:r>
              <w:rPr>
                <w:rFonts w:hint="eastAsia" w:ascii="宋体" w:hAnsi="宋体" w:cs="宋体"/>
                <w:kern w:val="0"/>
                <w:sz w:val="24"/>
                <w:szCs w:val="24"/>
              </w:rPr>
              <w:t>在中华人民共和国境内合法注册的，具有独立法人资格；</w:t>
            </w:r>
          </w:p>
          <w:p w14:paraId="4BF30D74">
            <w:pPr>
              <w:pStyle w:val="13"/>
              <w:spacing w:line="312" w:lineRule="auto"/>
              <w:ind w:firstLine="0" w:firstLineChars="0"/>
              <w:jc w:val="left"/>
              <w:rPr>
                <w:rFonts w:ascii="宋体"/>
                <w:sz w:val="24"/>
                <w:szCs w:val="24"/>
              </w:rPr>
            </w:pPr>
            <w:r>
              <w:rPr>
                <w:rFonts w:hint="eastAsia" w:ascii="宋体"/>
                <w:sz w:val="24"/>
                <w:szCs w:val="24"/>
              </w:rPr>
              <w:t xml:space="preserve">(3) </w:t>
            </w:r>
            <w:r>
              <w:rPr>
                <w:rFonts w:hint="eastAsia" w:ascii="宋体"/>
                <w:sz w:val="24"/>
                <w:szCs w:val="24"/>
                <w:lang w:val="zh-CN"/>
              </w:rPr>
              <w:t>单位负责人为同一人或者存在直接控股、管理关系的不同供应商，不得参加同一合同项下的政府采购活动。否则，皆取消投标资格；</w:t>
            </w:r>
          </w:p>
          <w:p w14:paraId="49471844">
            <w:pPr>
              <w:pStyle w:val="13"/>
              <w:spacing w:line="312" w:lineRule="auto"/>
              <w:ind w:firstLine="0" w:firstLineChars="0"/>
              <w:jc w:val="left"/>
              <w:rPr>
                <w:rFonts w:ascii="宋体"/>
                <w:sz w:val="24"/>
                <w:szCs w:val="24"/>
                <w:lang w:val="zh-CN"/>
              </w:rPr>
            </w:pPr>
            <w:r>
              <w:rPr>
                <w:rFonts w:hint="eastAsia" w:ascii="宋体"/>
                <w:sz w:val="24"/>
                <w:szCs w:val="24"/>
              </w:rPr>
              <w:t xml:space="preserve">(4) </w:t>
            </w:r>
            <w:r>
              <w:rPr>
                <w:rFonts w:hint="eastAsia" w:ascii="宋体"/>
                <w:sz w:val="24"/>
                <w:szCs w:val="24"/>
                <w:lang w:val="zh-CN"/>
              </w:rPr>
              <w:t>为本采购项目提供整体设计、规范编制或者项目管理、监理、检测等服务的供应商，不得再参加该采购项目的其他采购活动；</w:t>
            </w:r>
          </w:p>
          <w:p w14:paraId="37BB2760">
            <w:pPr>
              <w:pStyle w:val="13"/>
              <w:spacing w:line="312" w:lineRule="auto"/>
              <w:ind w:firstLine="0" w:firstLineChars="0"/>
              <w:jc w:val="left"/>
              <w:rPr>
                <w:rFonts w:ascii="宋体"/>
                <w:sz w:val="24"/>
                <w:szCs w:val="24"/>
                <w:lang w:val="zh-CN"/>
              </w:rPr>
            </w:pPr>
            <w:r>
              <w:rPr>
                <w:rFonts w:hint="eastAsia" w:ascii="宋体"/>
                <w:sz w:val="24"/>
                <w:szCs w:val="24"/>
              </w:rPr>
              <w:t xml:space="preserve">(5) </w:t>
            </w:r>
            <w:r>
              <w:rPr>
                <w:rFonts w:hint="eastAsia" w:ascii="宋体"/>
                <w:sz w:val="24"/>
                <w:szCs w:val="24"/>
                <w:lang w:val="zh-CN"/>
              </w:rPr>
              <w:t>本项目不接受供应商以联合体方式进行投标；</w:t>
            </w:r>
          </w:p>
          <w:p w14:paraId="7C8922C7">
            <w:pPr>
              <w:pStyle w:val="13"/>
              <w:spacing w:line="312" w:lineRule="auto"/>
              <w:ind w:firstLine="0" w:firstLineChars="0"/>
              <w:jc w:val="left"/>
              <w:rPr>
                <w:rFonts w:ascii="宋体" w:eastAsia="Times New Roman"/>
                <w:sz w:val="24"/>
                <w:szCs w:val="24"/>
              </w:rPr>
            </w:pPr>
            <w:r>
              <w:rPr>
                <w:rFonts w:hint="eastAsia" w:ascii="宋体"/>
                <w:sz w:val="24"/>
                <w:szCs w:val="24"/>
              </w:rPr>
              <w:t>(8) 供应商必须向采购代理机构购买采购文件并登记，未经向采购代理机构购买采购文件并登记的潜在供应商均无资格参加本次投标。</w:t>
            </w:r>
          </w:p>
        </w:tc>
      </w:tr>
      <w:tr w14:paraId="6F447C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6DDDF6F8">
            <w:pPr>
              <w:widowControl w:val="0"/>
              <w:spacing w:line="336" w:lineRule="auto"/>
              <w:jc w:val="left"/>
              <w:textAlignment w:val="auto"/>
              <w:rPr>
                <w:rFonts w:ascii="宋体" w:hAnsi="Calibri" w:cs="Times New Roman"/>
                <w:b/>
                <w:bCs/>
                <w:kern w:val="0"/>
                <w:sz w:val="24"/>
                <w:szCs w:val="24"/>
              </w:rPr>
            </w:pPr>
            <w:r>
              <w:rPr>
                <w:rFonts w:ascii="宋体" w:hAnsi="Calibri" w:cs="Times New Roman"/>
                <w:b/>
                <w:bCs/>
                <w:kern w:val="0"/>
                <w:sz w:val="24"/>
                <w:szCs w:val="24"/>
              </w:rPr>
              <w:t>公告发布时间</w:t>
            </w:r>
          </w:p>
        </w:tc>
        <w:tc>
          <w:tcPr>
            <w:tcW w:w="6897" w:type="dxa"/>
            <w:vAlign w:val="center"/>
          </w:tcPr>
          <w:p w14:paraId="56FA286D">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202</w:t>
            </w:r>
            <w:r>
              <w:rPr>
                <w:rFonts w:hint="eastAsia" w:ascii="宋体" w:hAnsi="宋体" w:cs="宋体"/>
                <w:kern w:val="0"/>
                <w:sz w:val="24"/>
                <w:szCs w:val="24"/>
                <w:lang w:val="en-US" w:eastAsia="zh-CN"/>
              </w:rPr>
              <w:t>5</w:t>
            </w:r>
            <w:r>
              <w:rPr>
                <w:rFonts w:hint="eastAsia" w:ascii="宋体" w:hAnsi="宋体" w:cs="宋体"/>
                <w:kern w:val="0"/>
                <w:sz w:val="24"/>
                <w:szCs w:val="24"/>
                <w:lang w:val="zh-CN"/>
              </w:rPr>
              <w:t>年</w:t>
            </w:r>
            <w:r>
              <w:rPr>
                <w:rFonts w:hint="eastAsia" w:ascii="宋体" w:hAnsi="宋体" w:cs="宋体"/>
                <w:kern w:val="0"/>
                <w:sz w:val="24"/>
                <w:szCs w:val="24"/>
              </w:rPr>
              <w:t>0</w:t>
            </w:r>
            <w:r>
              <w:rPr>
                <w:rFonts w:hint="eastAsia" w:ascii="宋体" w:hAnsi="宋体" w:cs="宋体"/>
                <w:kern w:val="0"/>
                <w:sz w:val="24"/>
                <w:szCs w:val="24"/>
                <w:lang w:val="en-US" w:eastAsia="zh-CN"/>
              </w:rPr>
              <w:t>9</w:t>
            </w:r>
            <w:r>
              <w:rPr>
                <w:rFonts w:hint="eastAsia" w:ascii="宋体" w:hAnsi="宋体" w:cs="宋体"/>
                <w:kern w:val="0"/>
                <w:sz w:val="24"/>
                <w:szCs w:val="24"/>
                <w:lang w:val="zh-CN"/>
              </w:rPr>
              <w:t>月</w:t>
            </w:r>
            <w:r>
              <w:rPr>
                <w:rFonts w:hint="eastAsia" w:ascii="宋体" w:hAnsi="宋体" w:cs="宋体"/>
                <w:kern w:val="0"/>
                <w:sz w:val="24"/>
                <w:szCs w:val="24"/>
                <w:lang w:val="en-US" w:eastAsia="zh-CN"/>
              </w:rPr>
              <w:t>18</w:t>
            </w:r>
            <w:r>
              <w:rPr>
                <w:rFonts w:hint="eastAsia" w:ascii="宋体" w:hAnsi="宋体" w:cs="宋体"/>
                <w:kern w:val="0"/>
                <w:sz w:val="24"/>
                <w:szCs w:val="24"/>
                <w:lang w:val="zh-CN"/>
              </w:rPr>
              <w:t>日</w:t>
            </w:r>
          </w:p>
        </w:tc>
      </w:tr>
      <w:tr w14:paraId="25126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65BE4529">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获取采购文件时间</w:t>
            </w:r>
          </w:p>
        </w:tc>
        <w:tc>
          <w:tcPr>
            <w:tcW w:w="6897" w:type="dxa"/>
            <w:vAlign w:val="center"/>
          </w:tcPr>
          <w:p w14:paraId="68AF3310">
            <w:pPr>
              <w:widowControl w:val="0"/>
              <w:spacing w:line="336" w:lineRule="auto"/>
              <w:jc w:val="left"/>
              <w:textAlignment w:val="auto"/>
              <w:rPr>
                <w:rFonts w:ascii="宋体" w:hAnsi="Calibri" w:cs="Times New Roman"/>
                <w:kern w:val="0"/>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年0</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18</w:t>
            </w:r>
            <w:r>
              <w:rPr>
                <w:rFonts w:hint="eastAsia" w:asciiTheme="minorEastAsia" w:hAnsiTheme="minorEastAsia" w:eastAsiaTheme="minorEastAsia" w:cstheme="minorEastAsia"/>
                <w:sz w:val="24"/>
                <w:szCs w:val="24"/>
              </w:rPr>
              <w:t>日至202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年0</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22</w:t>
            </w:r>
            <w:r>
              <w:rPr>
                <w:rFonts w:hint="eastAsia" w:asciiTheme="minorEastAsia" w:hAnsiTheme="minorEastAsia" w:eastAsiaTheme="minorEastAsia" w:cstheme="minorEastAsia"/>
                <w:sz w:val="24"/>
                <w:szCs w:val="24"/>
              </w:rPr>
              <w:t>日（上午09：00-12：00，下午14：</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0-17：</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0，休息日和节假日除外）</w:t>
            </w:r>
            <w:r>
              <w:rPr>
                <w:rFonts w:ascii="Arial" w:hAnsi="Arial" w:cs="Arial"/>
                <w:sz w:val="24"/>
                <w:szCs w:val="24"/>
              </w:rPr>
              <w:t xml:space="preserve"> </w:t>
            </w:r>
          </w:p>
        </w:tc>
      </w:tr>
      <w:tr w14:paraId="20749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65D1FB4C">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获取采购文件地点</w:t>
            </w:r>
          </w:p>
        </w:tc>
        <w:tc>
          <w:tcPr>
            <w:tcW w:w="6897" w:type="dxa"/>
            <w:vAlign w:val="center"/>
          </w:tcPr>
          <w:p w14:paraId="35C91E61">
            <w:pPr>
              <w:widowControl w:val="0"/>
              <w:spacing w:line="336" w:lineRule="auto"/>
              <w:jc w:val="left"/>
              <w:textAlignment w:val="auto"/>
              <w:rPr>
                <w:rFonts w:hint="eastAsia" w:ascii="宋体" w:hAnsi="Calibri" w:cs="Times New Roman"/>
                <w:kern w:val="0"/>
                <w:sz w:val="24"/>
                <w:szCs w:val="24"/>
                <w:lang w:val="zh-CN"/>
              </w:rPr>
            </w:pPr>
            <w:r>
              <w:rPr>
                <w:rFonts w:hint="eastAsia" w:ascii="宋体" w:hAnsi="Calibri" w:cs="Times New Roman"/>
                <w:kern w:val="0"/>
                <w:sz w:val="24"/>
                <w:szCs w:val="24"/>
                <w:lang w:val="zh-CN"/>
              </w:rPr>
              <w:t>青海民族大学就业创业指导中心</w:t>
            </w:r>
          </w:p>
          <w:p w14:paraId="3B6406AB">
            <w:pPr>
              <w:widowControl w:val="0"/>
              <w:spacing w:line="336" w:lineRule="auto"/>
              <w:jc w:val="left"/>
              <w:textAlignment w:val="auto"/>
              <w:rPr>
                <w:rFonts w:hint="default" w:ascii="宋体" w:hAnsi="Calibri" w:cs="Times New Roman"/>
                <w:kern w:val="0"/>
                <w:sz w:val="24"/>
                <w:szCs w:val="24"/>
                <w:lang w:val="en-US" w:eastAsia="zh-CN"/>
              </w:rPr>
            </w:pPr>
            <w:r>
              <w:rPr>
                <w:rFonts w:hint="eastAsia" w:ascii="宋体" w:hAnsi="Calibri" w:cs="Times New Roman"/>
                <w:kern w:val="0"/>
                <w:sz w:val="24"/>
                <w:szCs w:val="24"/>
              </w:rPr>
              <w:t>地址：青海省西宁市城</w:t>
            </w:r>
            <w:r>
              <w:rPr>
                <w:rFonts w:hint="eastAsia" w:ascii="宋体" w:hAnsi="Calibri" w:cs="Times New Roman"/>
                <w:kern w:val="0"/>
                <w:sz w:val="24"/>
                <w:szCs w:val="24"/>
                <w:lang w:eastAsia="zh-CN"/>
              </w:rPr>
              <w:t>东</w:t>
            </w:r>
            <w:r>
              <w:rPr>
                <w:rFonts w:hint="eastAsia" w:ascii="宋体" w:hAnsi="Calibri" w:cs="Times New Roman"/>
                <w:kern w:val="0"/>
                <w:sz w:val="24"/>
                <w:szCs w:val="24"/>
              </w:rPr>
              <w:t>区</w:t>
            </w:r>
            <w:r>
              <w:rPr>
                <w:rFonts w:hint="eastAsia" w:ascii="宋体" w:hAnsi="Calibri" w:cs="Times New Roman"/>
                <w:kern w:val="0"/>
                <w:sz w:val="24"/>
                <w:szCs w:val="24"/>
                <w:lang w:eastAsia="zh-CN"/>
              </w:rPr>
              <w:t>夏都大街青海民族大学文实校区大学生活动中心</w:t>
            </w:r>
            <w:r>
              <w:rPr>
                <w:rFonts w:hint="eastAsia" w:ascii="宋体" w:hAnsi="Calibri" w:cs="Times New Roman"/>
                <w:kern w:val="0"/>
                <w:sz w:val="24"/>
                <w:szCs w:val="24"/>
                <w:lang w:val="en-US" w:eastAsia="zh-CN"/>
              </w:rPr>
              <w:t>302室</w:t>
            </w:r>
          </w:p>
          <w:p w14:paraId="0C34AFA1">
            <w:pPr>
              <w:widowControl w:val="0"/>
              <w:spacing w:line="336" w:lineRule="auto"/>
              <w:jc w:val="left"/>
              <w:textAlignment w:val="auto"/>
              <w:rPr>
                <w:rFonts w:hint="eastAsia" w:ascii="宋体" w:hAnsi="Calibri" w:eastAsia="宋体" w:cs="Times New Roman"/>
                <w:kern w:val="0"/>
                <w:sz w:val="24"/>
                <w:szCs w:val="24"/>
                <w:lang w:val="zh-CN" w:eastAsia="zh-CN"/>
              </w:rPr>
            </w:pPr>
            <w:r>
              <w:rPr>
                <w:rFonts w:hint="eastAsia" w:ascii="宋体" w:hAnsi="Calibri" w:cs="Times New Roman"/>
                <w:kern w:val="0"/>
                <w:sz w:val="24"/>
                <w:szCs w:val="24"/>
                <w:lang w:val="zh-CN"/>
              </w:rPr>
              <w:t>文件购买联系人：</w:t>
            </w:r>
            <w:r>
              <w:rPr>
                <w:rFonts w:hint="eastAsia" w:ascii="宋体" w:hAnsi="Calibri" w:cs="Times New Roman"/>
                <w:kern w:val="0"/>
                <w:sz w:val="24"/>
                <w:szCs w:val="24"/>
                <w:lang w:eastAsia="zh-CN"/>
              </w:rPr>
              <w:t>王老师</w:t>
            </w:r>
          </w:p>
          <w:p w14:paraId="03224014">
            <w:pPr>
              <w:widowControl w:val="0"/>
              <w:spacing w:line="336" w:lineRule="auto"/>
              <w:jc w:val="left"/>
              <w:textAlignment w:val="auto"/>
              <w:rPr>
                <w:rFonts w:hint="default" w:ascii="宋体" w:hAnsi="Calibri" w:cs="Times New Roman"/>
                <w:kern w:val="0"/>
                <w:sz w:val="24"/>
                <w:szCs w:val="24"/>
                <w:lang w:val="en-US" w:eastAsia="zh-CN"/>
              </w:rPr>
            </w:pPr>
            <w:r>
              <w:rPr>
                <w:rFonts w:hint="eastAsia" w:ascii="宋体" w:hAnsi="Calibri" w:cs="Times New Roman"/>
                <w:kern w:val="0"/>
                <w:sz w:val="24"/>
                <w:szCs w:val="24"/>
                <w:lang w:val="zh-CN"/>
              </w:rPr>
              <w:t>电话：</w:t>
            </w:r>
            <w:r>
              <w:rPr>
                <w:rFonts w:hint="eastAsia" w:ascii="宋体" w:hAnsi="Calibri" w:cs="Times New Roman"/>
                <w:kern w:val="0"/>
                <w:sz w:val="24"/>
                <w:szCs w:val="24"/>
                <w:lang w:val="en-US" w:eastAsia="zh-CN"/>
              </w:rPr>
              <w:t>0971-8800204</w:t>
            </w:r>
          </w:p>
          <w:p w14:paraId="1B40A3CB">
            <w:pPr>
              <w:widowControl w:val="0"/>
              <w:spacing w:line="336" w:lineRule="auto"/>
              <w:jc w:val="left"/>
              <w:textAlignment w:val="auto"/>
              <w:rPr>
                <w:rFonts w:hint="default" w:ascii="宋体" w:hAnsi="Calibri" w:cs="Times New Roman"/>
                <w:kern w:val="0"/>
                <w:sz w:val="24"/>
                <w:szCs w:val="24"/>
                <w:lang w:val="en-US" w:eastAsia="zh-CN"/>
              </w:rPr>
            </w:pPr>
            <w:r>
              <w:rPr>
                <w:rFonts w:hint="eastAsia" w:ascii="宋体" w:hAnsi="Calibri" w:cs="Times New Roman"/>
                <w:kern w:val="0"/>
                <w:sz w:val="24"/>
                <w:szCs w:val="24"/>
                <w:lang w:val="en-US" w:eastAsia="zh-CN"/>
              </w:rPr>
              <w:t>邮箱：qhmdzjb@163.com</w:t>
            </w:r>
          </w:p>
        </w:tc>
      </w:tr>
      <w:tr w14:paraId="57259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63DCDD1E">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获取采购文件时应提供材料</w:t>
            </w:r>
          </w:p>
        </w:tc>
        <w:tc>
          <w:tcPr>
            <w:tcW w:w="6897" w:type="dxa"/>
            <w:vAlign w:val="center"/>
          </w:tcPr>
          <w:p w14:paraId="15C7EBAB">
            <w:pPr>
              <w:widowControl w:val="0"/>
              <w:spacing w:line="336" w:lineRule="auto"/>
              <w:jc w:val="left"/>
              <w:textAlignment w:val="auto"/>
              <w:rPr>
                <w:rFonts w:ascii="宋体" w:hAnsi="Calibri" w:cs="Times New Roman"/>
                <w:kern w:val="0"/>
                <w:sz w:val="24"/>
                <w:szCs w:val="24"/>
              </w:rPr>
            </w:pPr>
            <w:r>
              <w:rPr>
                <w:rFonts w:hint="eastAsia" w:ascii="宋体" w:hAnsi="Calibri" w:cs="Times New Roman"/>
                <w:kern w:val="0"/>
                <w:sz w:val="24"/>
                <w:szCs w:val="24"/>
                <w:lang w:val="zh-CN"/>
              </w:rPr>
              <w:t>营业执照副本复印件（统一社会信用代码证副本复印件）、法定代表人身份证复印件、被授权</w:t>
            </w:r>
            <w:bookmarkStart w:id="12" w:name="_GoBack"/>
            <w:bookmarkEnd w:id="12"/>
            <w:r>
              <w:rPr>
                <w:rFonts w:hint="eastAsia" w:ascii="宋体" w:hAnsi="Calibri" w:cs="Times New Roman"/>
                <w:kern w:val="0"/>
                <w:sz w:val="24"/>
                <w:szCs w:val="24"/>
                <w:lang w:val="zh-CN"/>
              </w:rPr>
              <w:t>人身份证原件及复印件、公司介绍信或法定代表人授权委托书。以上资料除原件外均需加盖公章。</w:t>
            </w:r>
          </w:p>
        </w:tc>
      </w:tr>
      <w:tr w14:paraId="123D8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597A6073">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提交响应文件截止时间</w:t>
            </w:r>
          </w:p>
        </w:tc>
        <w:tc>
          <w:tcPr>
            <w:tcW w:w="6897" w:type="dxa"/>
            <w:vAlign w:val="center"/>
          </w:tcPr>
          <w:p w14:paraId="6E469A7E">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202</w:t>
            </w:r>
            <w:r>
              <w:rPr>
                <w:rFonts w:hint="eastAsia" w:ascii="宋体" w:hAnsi="宋体" w:cs="宋体"/>
                <w:kern w:val="0"/>
                <w:sz w:val="24"/>
                <w:szCs w:val="24"/>
                <w:lang w:val="en-US" w:eastAsia="zh-CN"/>
              </w:rPr>
              <w:t>5</w:t>
            </w:r>
            <w:r>
              <w:rPr>
                <w:rFonts w:hint="eastAsia" w:ascii="宋体" w:hAnsi="宋体" w:cs="宋体"/>
                <w:kern w:val="0"/>
                <w:sz w:val="24"/>
                <w:szCs w:val="24"/>
                <w:lang w:val="zh-CN"/>
              </w:rPr>
              <w:t>年0</w:t>
            </w:r>
            <w:r>
              <w:rPr>
                <w:rFonts w:hint="eastAsia" w:ascii="宋体" w:hAnsi="宋体" w:cs="宋体"/>
                <w:kern w:val="0"/>
                <w:sz w:val="24"/>
                <w:szCs w:val="24"/>
                <w:lang w:val="en-US" w:eastAsia="zh-CN"/>
              </w:rPr>
              <w:t>9</w:t>
            </w:r>
            <w:r>
              <w:rPr>
                <w:rFonts w:hint="eastAsia" w:ascii="宋体" w:hAnsi="宋体" w:cs="宋体"/>
                <w:kern w:val="0"/>
                <w:sz w:val="24"/>
                <w:szCs w:val="24"/>
                <w:lang w:val="zh-CN"/>
              </w:rPr>
              <w:t>月</w:t>
            </w:r>
            <w:r>
              <w:rPr>
                <w:rFonts w:hint="eastAsia" w:ascii="宋体" w:hAnsi="宋体" w:cs="宋体"/>
                <w:kern w:val="0"/>
                <w:sz w:val="24"/>
                <w:szCs w:val="24"/>
                <w:lang w:val="en-US" w:eastAsia="zh-CN"/>
              </w:rPr>
              <w:t>23</w:t>
            </w:r>
            <w:r>
              <w:rPr>
                <w:rFonts w:hint="eastAsia" w:ascii="宋体" w:hAnsi="宋体" w:cs="宋体"/>
                <w:kern w:val="0"/>
                <w:sz w:val="24"/>
                <w:szCs w:val="24"/>
                <w:lang w:val="zh-CN"/>
              </w:rPr>
              <w:t>日上午09点</w:t>
            </w:r>
            <w:r>
              <w:rPr>
                <w:rFonts w:hint="eastAsia" w:ascii="宋体" w:hAnsi="宋体" w:cs="宋体"/>
                <w:kern w:val="0"/>
                <w:sz w:val="24"/>
                <w:szCs w:val="24"/>
                <w:lang w:val="en-US" w:eastAsia="zh-CN"/>
              </w:rPr>
              <w:t>0</w:t>
            </w:r>
            <w:r>
              <w:rPr>
                <w:rFonts w:hint="eastAsia" w:ascii="宋体" w:hAnsi="宋体" w:cs="宋体"/>
                <w:kern w:val="0"/>
                <w:sz w:val="24"/>
                <w:szCs w:val="24"/>
                <w:lang w:val="zh-CN"/>
              </w:rPr>
              <w:t>0分（北京时间）</w:t>
            </w:r>
          </w:p>
        </w:tc>
      </w:tr>
      <w:tr w14:paraId="0B548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69657EE4">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响应文件开启时间</w:t>
            </w:r>
          </w:p>
        </w:tc>
        <w:tc>
          <w:tcPr>
            <w:tcW w:w="6897" w:type="dxa"/>
            <w:vAlign w:val="center"/>
          </w:tcPr>
          <w:p w14:paraId="3A086D4A">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202</w:t>
            </w:r>
            <w:r>
              <w:rPr>
                <w:rFonts w:hint="eastAsia" w:ascii="宋体" w:hAnsi="宋体" w:cs="宋体"/>
                <w:kern w:val="0"/>
                <w:sz w:val="24"/>
                <w:szCs w:val="24"/>
                <w:lang w:val="en-US" w:eastAsia="zh-CN"/>
              </w:rPr>
              <w:t>5</w:t>
            </w:r>
            <w:r>
              <w:rPr>
                <w:rFonts w:hint="eastAsia" w:ascii="宋体" w:hAnsi="宋体" w:cs="宋体"/>
                <w:kern w:val="0"/>
                <w:sz w:val="24"/>
                <w:szCs w:val="24"/>
                <w:lang w:val="zh-CN"/>
              </w:rPr>
              <w:t>年0</w:t>
            </w:r>
            <w:r>
              <w:rPr>
                <w:rFonts w:hint="eastAsia" w:ascii="宋体" w:hAnsi="宋体" w:cs="宋体"/>
                <w:kern w:val="0"/>
                <w:sz w:val="24"/>
                <w:szCs w:val="24"/>
                <w:lang w:val="en-US" w:eastAsia="zh-CN"/>
              </w:rPr>
              <w:t>9</w:t>
            </w:r>
            <w:r>
              <w:rPr>
                <w:rFonts w:hint="eastAsia" w:ascii="宋体" w:hAnsi="宋体" w:cs="宋体"/>
                <w:kern w:val="0"/>
                <w:sz w:val="24"/>
                <w:szCs w:val="24"/>
                <w:lang w:val="zh-CN"/>
              </w:rPr>
              <w:t>月</w:t>
            </w:r>
            <w:r>
              <w:rPr>
                <w:rFonts w:hint="eastAsia" w:ascii="宋体" w:hAnsi="宋体" w:cs="宋体"/>
                <w:kern w:val="0"/>
                <w:sz w:val="24"/>
                <w:szCs w:val="24"/>
                <w:lang w:val="en-US" w:eastAsia="zh-CN"/>
              </w:rPr>
              <w:t>23</w:t>
            </w:r>
            <w:r>
              <w:rPr>
                <w:rFonts w:hint="eastAsia" w:ascii="宋体" w:hAnsi="宋体" w:cs="宋体"/>
                <w:kern w:val="0"/>
                <w:sz w:val="24"/>
                <w:szCs w:val="24"/>
                <w:lang w:val="zh-CN"/>
              </w:rPr>
              <w:t>日上午09点</w:t>
            </w:r>
            <w:r>
              <w:rPr>
                <w:rFonts w:hint="eastAsia" w:ascii="宋体" w:hAnsi="宋体" w:cs="宋体"/>
                <w:kern w:val="0"/>
                <w:sz w:val="24"/>
                <w:szCs w:val="24"/>
                <w:lang w:val="en-US" w:eastAsia="zh-CN"/>
              </w:rPr>
              <w:t>00</w:t>
            </w:r>
            <w:r>
              <w:rPr>
                <w:rFonts w:hint="eastAsia" w:ascii="宋体" w:hAnsi="宋体" w:cs="宋体"/>
                <w:kern w:val="0"/>
                <w:sz w:val="24"/>
                <w:szCs w:val="24"/>
                <w:lang w:val="zh-CN"/>
              </w:rPr>
              <w:t>分（北京时间）</w:t>
            </w:r>
          </w:p>
        </w:tc>
      </w:tr>
      <w:tr w14:paraId="19134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0498783A">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提交响应文件地点</w:t>
            </w:r>
          </w:p>
        </w:tc>
        <w:tc>
          <w:tcPr>
            <w:tcW w:w="6897" w:type="dxa"/>
            <w:vAlign w:val="center"/>
          </w:tcPr>
          <w:p w14:paraId="5A5B87D1">
            <w:pPr>
              <w:widowControl w:val="0"/>
              <w:spacing w:line="336" w:lineRule="auto"/>
              <w:jc w:val="left"/>
              <w:textAlignment w:val="auto"/>
              <w:rPr>
                <w:rFonts w:hint="eastAsia" w:ascii="宋体" w:hAnsi="Calibri" w:cs="Times New Roman"/>
                <w:kern w:val="0"/>
                <w:sz w:val="24"/>
                <w:szCs w:val="24"/>
                <w:lang w:val="zh-CN"/>
              </w:rPr>
            </w:pPr>
            <w:r>
              <w:rPr>
                <w:rFonts w:hint="eastAsia" w:ascii="宋体" w:hAnsi="Calibri" w:cs="Times New Roman"/>
                <w:kern w:val="0"/>
                <w:sz w:val="24"/>
                <w:szCs w:val="24"/>
                <w:lang w:val="zh-CN"/>
              </w:rPr>
              <w:t>青海民族大学就业创业指导中心</w:t>
            </w:r>
          </w:p>
          <w:p w14:paraId="2D2DC8E8">
            <w:pPr>
              <w:widowControl w:val="0"/>
              <w:spacing w:line="336" w:lineRule="auto"/>
              <w:jc w:val="left"/>
              <w:textAlignment w:val="auto"/>
              <w:rPr>
                <w:rFonts w:ascii="宋体" w:hAnsi="Calibri" w:cs="Times New Roman"/>
                <w:kern w:val="0"/>
                <w:sz w:val="24"/>
                <w:szCs w:val="24"/>
              </w:rPr>
            </w:pPr>
            <w:r>
              <w:rPr>
                <w:rFonts w:hint="eastAsia" w:ascii="宋体" w:hAnsi="Calibri" w:cs="Times New Roman"/>
                <w:kern w:val="0"/>
                <w:sz w:val="24"/>
                <w:szCs w:val="24"/>
              </w:rPr>
              <w:t>地址：青海省西宁市城</w:t>
            </w:r>
            <w:r>
              <w:rPr>
                <w:rFonts w:hint="eastAsia" w:ascii="宋体" w:hAnsi="Calibri" w:cs="Times New Roman"/>
                <w:kern w:val="0"/>
                <w:sz w:val="24"/>
                <w:szCs w:val="24"/>
                <w:lang w:eastAsia="zh-CN"/>
              </w:rPr>
              <w:t>东</w:t>
            </w:r>
            <w:r>
              <w:rPr>
                <w:rFonts w:hint="eastAsia" w:ascii="宋体" w:hAnsi="Calibri" w:cs="Times New Roman"/>
                <w:kern w:val="0"/>
                <w:sz w:val="24"/>
                <w:szCs w:val="24"/>
              </w:rPr>
              <w:t>区</w:t>
            </w:r>
            <w:r>
              <w:rPr>
                <w:rFonts w:hint="eastAsia" w:ascii="宋体" w:hAnsi="Calibri" w:cs="Times New Roman"/>
                <w:kern w:val="0"/>
                <w:sz w:val="24"/>
                <w:szCs w:val="24"/>
                <w:lang w:eastAsia="zh-CN"/>
              </w:rPr>
              <w:t>夏都大街青海民族大学文实校区大学生活动中心</w:t>
            </w:r>
            <w:r>
              <w:rPr>
                <w:rFonts w:hint="eastAsia" w:ascii="宋体" w:hAnsi="Calibri" w:cs="Times New Roman"/>
                <w:kern w:val="0"/>
                <w:sz w:val="24"/>
                <w:szCs w:val="24"/>
                <w:lang w:val="en-US" w:eastAsia="zh-CN"/>
              </w:rPr>
              <w:t>302室</w:t>
            </w:r>
          </w:p>
        </w:tc>
      </w:tr>
      <w:tr w14:paraId="1C8ED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000A36FB">
            <w:pPr>
              <w:widowControl w:val="0"/>
              <w:spacing w:line="336" w:lineRule="auto"/>
              <w:jc w:val="left"/>
              <w:textAlignment w:val="auto"/>
              <w:rPr>
                <w:rFonts w:ascii="宋体" w:hAnsi="Calibri" w:cs="Times New Roman"/>
                <w:b/>
                <w:bCs/>
                <w:kern w:val="0"/>
                <w:sz w:val="24"/>
                <w:szCs w:val="24"/>
              </w:rPr>
            </w:pPr>
            <w:r>
              <w:rPr>
                <w:rFonts w:hint="eastAsia" w:ascii="宋体" w:hAnsi="宋体" w:cs="宋体"/>
                <w:b/>
                <w:bCs/>
                <w:kern w:val="0"/>
                <w:sz w:val="24"/>
                <w:szCs w:val="24"/>
              </w:rPr>
              <w:t>采购人及联系人电话</w:t>
            </w:r>
          </w:p>
        </w:tc>
        <w:tc>
          <w:tcPr>
            <w:tcW w:w="6897" w:type="dxa"/>
            <w:vAlign w:val="center"/>
          </w:tcPr>
          <w:p w14:paraId="6C758DB3">
            <w:pPr>
              <w:widowControl w:val="0"/>
              <w:autoSpaceDE w:val="0"/>
              <w:autoSpaceDN w:val="0"/>
              <w:spacing w:line="336" w:lineRule="auto"/>
              <w:jc w:val="left"/>
              <w:textAlignment w:val="auto"/>
              <w:rPr>
                <w:rFonts w:ascii="宋体" w:hAnsi="Calibri" w:cs="Times New Roman"/>
                <w:kern w:val="0"/>
                <w:sz w:val="24"/>
                <w:szCs w:val="24"/>
                <w:lang w:val="zh-CN"/>
              </w:rPr>
            </w:pPr>
            <w:r>
              <w:rPr>
                <w:rFonts w:hint="eastAsia" w:ascii="宋体" w:hAnsi="宋体" w:cs="宋体"/>
                <w:kern w:val="0"/>
                <w:sz w:val="24"/>
                <w:szCs w:val="24"/>
                <w:lang w:val="zh-CN"/>
              </w:rPr>
              <w:t xml:space="preserve">采购人：青海民族大学就业创业指导中心  </w:t>
            </w:r>
          </w:p>
          <w:p w14:paraId="6D31AB82">
            <w:pPr>
              <w:widowControl w:val="0"/>
              <w:autoSpaceDE w:val="0"/>
              <w:autoSpaceDN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联系人：王老师</w:t>
            </w:r>
          </w:p>
          <w:p w14:paraId="6B181B12">
            <w:pPr>
              <w:widowControl w:val="0"/>
              <w:autoSpaceDE w:val="0"/>
              <w:autoSpaceDN w:val="0"/>
              <w:spacing w:line="336" w:lineRule="auto"/>
              <w:jc w:val="left"/>
              <w:textAlignment w:val="auto"/>
              <w:rPr>
                <w:rFonts w:hint="default" w:ascii="宋体" w:hAnsi="Calibri" w:eastAsia="宋体" w:cs="Times New Roman"/>
                <w:kern w:val="0"/>
                <w:sz w:val="24"/>
                <w:szCs w:val="24"/>
                <w:lang w:val="en-US" w:eastAsia="zh-CN"/>
              </w:rPr>
            </w:pPr>
            <w:r>
              <w:rPr>
                <w:rFonts w:hint="eastAsia" w:ascii="宋体" w:hAnsi="宋体" w:cs="宋体"/>
                <w:kern w:val="0"/>
                <w:sz w:val="24"/>
                <w:szCs w:val="24"/>
                <w:lang w:val="zh-CN"/>
              </w:rPr>
              <w:t>联系电话：</w:t>
            </w:r>
            <w:r>
              <w:rPr>
                <w:rFonts w:hint="eastAsia" w:ascii="宋体" w:hAnsi="宋体" w:cs="宋体"/>
                <w:kern w:val="0"/>
                <w:sz w:val="24"/>
                <w:szCs w:val="24"/>
                <w:lang w:val="en-US" w:eastAsia="zh-CN"/>
              </w:rPr>
              <w:t>0971-8800204</w:t>
            </w:r>
          </w:p>
          <w:p w14:paraId="16E55752">
            <w:pPr>
              <w:widowControl w:val="0"/>
              <w:spacing w:line="336" w:lineRule="auto"/>
              <w:jc w:val="left"/>
              <w:textAlignment w:val="auto"/>
              <w:rPr>
                <w:rFonts w:ascii="宋体" w:hAnsi="Calibri" w:cs="Times New Roman"/>
                <w:kern w:val="0"/>
                <w:sz w:val="24"/>
                <w:szCs w:val="24"/>
              </w:rPr>
            </w:pPr>
            <w:r>
              <w:rPr>
                <w:rFonts w:hint="eastAsia" w:ascii="宋体" w:hAnsi="宋体" w:cs="宋体"/>
                <w:kern w:val="0"/>
                <w:sz w:val="24"/>
                <w:szCs w:val="24"/>
                <w:lang w:val="zh-CN"/>
              </w:rPr>
              <w:t>联系地址：青海省西宁市城东区</w:t>
            </w:r>
            <w:r>
              <w:rPr>
                <w:rFonts w:hint="eastAsia" w:ascii="宋体" w:hAnsi="宋体" w:cs="宋体"/>
                <w:kern w:val="0"/>
                <w:sz w:val="24"/>
                <w:szCs w:val="24"/>
              </w:rPr>
              <w:t>夏都大</w:t>
            </w:r>
            <w:r>
              <w:rPr>
                <w:rFonts w:hint="eastAsia" w:ascii="宋体" w:hAnsi="宋体" w:cs="宋体"/>
                <w:kern w:val="0"/>
                <w:sz w:val="24"/>
                <w:szCs w:val="24"/>
                <w:lang w:eastAsia="zh-CN"/>
              </w:rPr>
              <w:t>街青海民族大学</w:t>
            </w:r>
            <w:r>
              <w:rPr>
                <w:rFonts w:hint="eastAsia" w:ascii="宋体" w:hAnsi="宋体" w:cs="宋体"/>
                <w:kern w:val="0"/>
                <w:sz w:val="24"/>
                <w:szCs w:val="24"/>
              </w:rPr>
              <w:t>文实校区</w:t>
            </w:r>
            <w:r>
              <w:rPr>
                <w:rFonts w:hint="eastAsia" w:ascii="宋体" w:hAnsi="Calibri" w:cs="Times New Roman"/>
                <w:kern w:val="0"/>
                <w:sz w:val="24"/>
                <w:szCs w:val="24"/>
                <w:lang w:eastAsia="zh-CN"/>
              </w:rPr>
              <w:t>大学生活动中心</w:t>
            </w:r>
            <w:r>
              <w:rPr>
                <w:rFonts w:hint="eastAsia" w:ascii="宋体" w:hAnsi="Calibri" w:cs="Times New Roman"/>
                <w:kern w:val="0"/>
                <w:sz w:val="24"/>
                <w:szCs w:val="24"/>
                <w:lang w:val="en-US" w:eastAsia="zh-CN"/>
              </w:rPr>
              <w:t>302室</w:t>
            </w:r>
          </w:p>
        </w:tc>
      </w:tr>
      <w:tr w14:paraId="57540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2319" w:type="dxa"/>
            <w:vAlign w:val="center"/>
          </w:tcPr>
          <w:p w14:paraId="7EF67E36">
            <w:pPr>
              <w:widowControl w:val="0"/>
              <w:spacing w:line="336" w:lineRule="auto"/>
              <w:textAlignment w:val="auto"/>
              <w:rPr>
                <w:rFonts w:ascii="宋体" w:hAnsi="Calibri" w:cs="Times New Roman"/>
                <w:b/>
                <w:bCs/>
                <w:kern w:val="0"/>
                <w:sz w:val="24"/>
                <w:szCs w:val="24"/>
              </w:rPr>
            </w:pPr>
            <w:r>
              <w:rPr>
                <w:rFonts w:hint="eastAsia" w:ascii="宋体" w:hAnsi="宋体" w:cs="宋体"/>
                <w:b/>
                <w:bCs/>
                <w:kern w:val="0"/>
                <w:sz w:val="24"/>
                <w:szCs w:val="24"/>
              </w:rPr>
              <w:t>其他事项</w:t>
            </w:r>
          </w:p>
        </w:tc>
        <w:tc>
          <w:tcPr>
            <w:tcW w:w="6897" w:type="dxa"/>
            <w:vAlign w:val="center"/>
          </w:tcPr>
          <w:p w14:paraId="7CF7DC0D">
            <w:pPr>
              <w:widowControl w:val="0"/>
              <w:spacing w:line="336" w:lineRule="auto"/>
              <w:jc w:val="left"/>
              <w:textAlignment w:val="auto"/>
              <w:rPr>
                <w:rFonts w:ascii="宋体" w:hAnsi="Calibri" w:cs="Times New Roman"/>
                <w:kern w:val="0"/>
                <w:sz w:val="24"/>
                <w:szCs w:val="24"/>
              </w:rPr>
            </w:pPr>
            <w:r>
              <w:rPr>
                <w:rFonts w:hint="eastAsia" w:ascii="宋体" w:hAnsi="Calibri" w:cs="Times New Roman"/>
                <w:kern w:val="0"/>
                <w:sz w:val="24"/>
                <w:szCs w:val="24"/>
              </w:rPr>
              <w:t>本项目询价公告在《青海省招标投标网》、《采购与招标网》、</w:t>
            </w:r>
            <w:r>
              <w:rPr>
                <w:rFonts w:hint="eastAsia" w:ascii="宋体" w:hAnsi="Calibri" w:cs="Times New Roman"/>
                <w:kern w:val="0"/>
                <w:sz w:val="24"/>
                <w:szCs w:val="24"/>
                <w:lang w:val="zh-CN"/>
              </w:rPr>
              <w:t>《青海项目信息网》</w:t>
            </w:r>
            <w:r>
              <w:rPr>
                <w:rFonts w:hint="eastAsia" w:ascii="宋体" w:hAnsi="Calibri" w:cs="Times New Roman"/>
                <w:kern w:val="0"/>
                <w:sz w:val="24"/>
                <w:szCs w:val="24"/>
              </w:rPr>
              <w:t>同时发布；</w:t>
            </w:r>
          </w:p>
        </w:tc>
      </w:tr>
    </w:tbl>
    <w:p w14:paraId="7135E72F">
      <w:pPr>
        <w:widowControl w:val="0"/>
        <w:wordWrap w:val="0"/>
        <w:spacing w:line="336" w:lineRule="auto"/>
        <w:jc w:val="right"/>
        <w:textAlignment w:val="auto"/>
        <w:rPr>
          <w:rFonts w:ascii="宋体" w:hAnsi="宋体" w:cs="宋体"/>
          <w:kern w:val="0"/>
          <w:sz w:val="24"/>
          <w:szCs w:val="24"/>
        </w:rPr>
      </w:pPr>
      <w:r>
        <w:rPr>
          <w:rFonts w:hint="eastAsia" w:ascii="宋体" w:hAnsi="宋体" w:cs="宋体"/>
          <w:kern w:val="0"/>
          <w:sz w:val="24"/>
          <w:szCs w:val="24"/>
          <w:lang w:val="zh-CN"/>
        </w:rPr>
        <w:t xml:space="preserve"> </w:t>
      </w:r>
      <w:r>
        <w:rPr>
          <w:rFonts w:hint="eastAsia" w:ascii="宋体" w:hAnsi="宋体" w:cs="宋体"/>
          <w:kern w:val="0"/>
          <w:sz w:val="24"/>
          <w:szCs w:val="24"/>
        </w:rPr>
        <w:t xml:space="preserve"> </w:t>
      </w:r>
    </w:p>
    <w:p w14:paraId="1D61618C">
      <w:pPr>
        <w:pStyle w:val="11"/>
        <w:snapToGrid w:val="0"/>
        <w:spacing w:before="0" w:after="0" w:line="360" w:lineRule="auto"/>
        <w:jc w:val="center"/>
        <w:rPr>
          <w:rStyle w:val="14"/>
          <w:rFonts w:ascii="宋体" w:hAnsi="宋体" w:cs="宋体"/>
          <w:b/>
          <w:bCs/>
          <w:sz w:val="36"/>
        </w:rPr>
      </w:pPr>
      <w:r>
        <w:rPr>
          <w:rFonts w:hint="eastAsia" w:ascii="宋体" w:hAnsi="宋体" w:cs="宋体"/>
          <w:sz w:val="36"/>
          <w:szCs w:val="32"/>
          <w:lang w:val="zh-CN"/>
        </w:rPr>
        <w:br w:type="page"/>
      </w:r>
    </w:p>
    <w:p w14:paraId="09F9DBA5">
      <w:pPr>
        <w:pStyle w:val="2"/>
        <w:spacing w:before="0" w:after="0" w:line="360" w:lineRule="auto"/>
        <w:jc w:val="center"/>
        <w:textAlignment w:val="auto"/>
        <w:rPr>
          <w:rFonts w:ascii="宋体" w:hAnsi="宋体" w:cs="宋体"/>
        </w:rPr>
      </w:pPr>
      <w:bookmarkStart w:id="5" w:name="_Toc25935"/>
      <w:bookmarkStart w:id="6" w:name="_Toc4425"/>
      <w:r>
        <w:rPr>
          <w:rFonts w:hint="eastAsia" w:ascii="宋体" w:hAnsi="宋体" w:cs="宋体"/>
          <w:sz w:val="36"/>
          <w:szCs w:val="36"/>
        </w:rPr>
        <w:t>第二部分   采购须知</w:t>
      </w:r>
      <w:bookmarkEnd w:id="5"/>
      <w:bookmarkEnd w:id="6"/>
    </w:p>
    <w:p w14:paraId="5EAED3B9">
      <w:pPr>
        <w:pStyle w:val="3"/>
        <w:spacing w:before="0" w:after="0" w:line="360" w:lineRule="auto"/>
        <w:rPr>
          <w:rFonts w:ascii="宋体" w:hAnsi="宋体" w:eastAsia="宋体" w:cs="宋体"/>
          <w:sz w:val="24"/>
          <w:szCs w:val="24"/>
        </w:rPr>
      </w:pPr>
      <w:bookmarkStart w:id="7" w:name="_Toc4337"/>
      <w:r>
        <w:rPr>
          <w:rFonts w:hint="eastAsia" w:ascii="宋体" w:hAnsi="宋体" w:eastAsia="宋体" w:cs="宋体"/>
          <w:sz w:val="24"/>
          <w:szCs w:val="24"/>
        </w:rPr>
        <w:t>1、说明</w:t>
      </w:r>
      <w:bookmarkEnd w:id="7"/>
    </w:p>
    <w:p w14:paraId="68FAB01F">
      <w:pPr>
        <w:widowControl w:val="0"/>
        <w:tabs>
          <w:tab w:val="left" w:pos="105"/>
          <w:tab w:val="left" w:pos="735"/>
          <w:tab w:val="left" w:pos="945"/>
          <w:tab w:val="left" w:pos="3360"/>
        </w:tabs>
        <w:spacing w:line="360" w:lineRule="auto"/>
        <w:textAlignment w:val="auto"/>
        <w:rPr>
          <w:rFonts w:ascii="宋体" w:hAnsi="宋体" w:cs="宋体"/>
          <w:bCs/>
          <w:sz w:val="24"/>
          <w:szCs w:val="24"/>
        </w:rPr>
      </w:pPr>
      <w:r>
        <w:rPr>
          <w:rFonts w:hint="eastAsia" w:ascii="宋体" w:hAnsi="宋体" w:cs="宋体"/>
          <w:bCs/>
          <w:sz w:val="24"/>
          <w:szCs w:val="24"/>
        </w:rPr>
        <w:t>1.1 适用范围</w:t>
      </w:r>
    </w:p>
    <w:p w14:paraId="181EE73C">
      <w:pPr>
        <w:pStyle w:val="6"/>
        <w:spacing w:after="0" w:line="360" w:lineRule="auto"/>
        <w:ind w:left="0" w:leftChars="0" w:firstLine="480" w:firstLineChars="200"/>
        <w:rPr>
          <w:rFonts w:ascii="宋体" w:hAnsi="宋体" w:cs="宋体"/>
          <w:sz w:val="24"/>
        </w:rPr>
      </w:pPr>
      <w:r>
        <w:rPr>
          <w:rFonts w:hint="eastAsia" w:ascii="宋体" w:hAnsi="宋体" w:cs="宋体"/>
          <w:sz w:val="24"/>
        </w:rPr>
        <w:t>本询价通知书仅适用于本次询价采购。</w:t>
      </w:r>
    </w:p>
    <w:p w14:paraId="50EB4257">
      <w:pPr>
        <w:widowControl w:val="0"/>
        <w:tabs>
          <w:tab w:val="left" w:pos="105"/>
          <w:tab w:val="left" w:pos="735"/>
          <w:tab w:val="left" w:pos="945"/>
          <w:tab w:val="left" w:pos="3360"/>
        </w:tabs>
        <w:spacing w:line="360" w:lineRule="auto"/>
        <w:textAlignment w:val="auto"/>
        <w:rPr>
          <w:rFonts w:ascii="宋体" w:hAnsi="宋体" w:cs="宋体"/>
          <w:bCs/>
          <w:sz w:val="24"/>
          <w:szCs w:val="24"/>
        </w:rPr>
      </w:pPr>
      <w:r>
        <w:rPr>
          <w:rFonts w:hint="eastAsia" w:ascii="宋体" w:hAnsi="宋体" w:cs="宋体"/>
          <w:bCs/>
          <w:sz w:val="24"/>
          <w:szCs w:val="24"/>
        </w:rPr>
        <w:t>1.2 供应商资格条件符合“第一部分   采购邀请”中的规定。</w:t>
      </w:r>
    </w:p>
    <w:p w14:paraId="263C8038">
      <w:pPr>
        <w:widowControl w:val="0"/>
        <w:tabs>
          <w:tab w:val="left" w:pos="105"/>
          <w:tab w:val="left" w:pos="735"/>
          <w:tab w:val="left" w:pos="945"/>
          <w:tab w:val="left" w:pos="3360"/>
        </w:tabs>
        <w:spacing w:line="360" w:lineRule="auto"/>
        <w:textAlignment w:val="auto"/>
        <w:rPr>
          <w:rFonts w:ascii="宋体" w:hAnsi="宋体" w:cs="宋体"/>
          <w:bCs/>
          <w:sz w:val="24"/>
          <w:szCs w:val="24"/>
        </w:rPr>
      </w:pPr>
      <w:r>
        <w:rPr>
          <w:rFonts w:hint="eastAsia" w:ascii="宋体" w:hAnsi="宋体" w:cs="宋体"/>
          <w:sz w:val="24"/>
          <w:szCs w:val="24"/>
        </w:rPr>
        <w:t xml:space="preserve">1.3 </w:t>
      </w:r>
      <w:r>
        <w:rPr>
          <w:rFonts w:hint="eastAsia" w:ascii="宋体" w:hAnsi="宋体" w:cs="宋体"/>
          <w:bCs/>
          <w:sz w:val="24"/>
          <w:szCs w:val="24"/>
        </w:rPr>
        <w:t>询价采购的费用</w:t>
      </w:r>
    </w:p>
    <w:p w14:paraId="0D2E1918">
      <w:pPr>
        <w:widowControl w:val="0"/>
        <w:tabs>
          <w:tab w:val="left" w:pos="105"/>
          <w:tab w:val="left" w:pos="735"/>
          <w:tab w:val="left" w:pos="945"/>
          <w:tab w:val="left" w:pos="3360"/>
        </w:tabs>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无论本项目询价的结果如何，供应商应承担其参加本项目报价的所有费用。</w:t>
      </w:r>
    </w:p>
    <w:p w14:paraId="503B06BD">
      <w:pPr>
        <w:widowControl w:val="0"/>
        <w:tabs>
          <w:tab w:val="left" w:pos="105"/>
          <w:tab w:val="left" w:pos="735"/>
          <w:tab w:val="left" w:pos="945"/>
          <w:tab w:val="left" w:pos="3360"/>
        </w:tabs>
        <w:spacing w:line="360" w:lineRule="auto"/>
        <w:textAlignment w:val="auto"/>
        <w:rPr>
          <w:rFonts w:ascii="宋体" w:hAnsi="宋体" w:cs="宋体"/>
          <w:bCs/>
          <w:sz w:val="24"/>
          <w:szCs w:val="24"/>
        </w:rPr>
      </w:pPr>
      <w:r>
        <w:rPr>
          <w:rFonts w:hint="eastAsia" w:ascii="宋体" w:hAnsi="宋体" w:cs="宋体"/>
          <w:bCs/>
          <w:sz w:val="24"/>
          <w:szCs w:val="24"/>
        </w:rPr>
        <w:t>1.4 供应商应当一次报出不得更改的价格。</w:t>
      </w:r>
    </w:p>
    <w:p w14:paraId="1AE3CBC4">
      <w:pPr>
        <w:widowControl w:val="0"/>
        <w:tabs>
          <w:tab w:val="left" w:pos="105"/>
          <w:tab w:val="left" w:pos="735"/>
          <w:tab w:val="left" w:pos="945"/>
          <w:tab w:val="left" w:pos="3360"/>
        </w:tabs>
        <w:spacing w:line="360" w:lineRule="auto"/>
        <w:textAlignment w:val="auto"/>
        <w:rPr>
          <w:rFonts w:ascii="宋体" w:hAnsi="宋体" w:cs="宋体"/>
          <w:spacing w:val="6"/>
          <w:sz w:val="24"/>
          <w:szCs w:val="24"/>
        </w:rPr>
      </w:pPr>
      <w:r>
        <w:rPr>
          <w:rFonts w:hint="eastAsia" w:ascii="宋体" w:hAnsi="宋体" w:cs="宋体"/>
          <w:bCs/>
          <w:sz w:val="24"/>
          <w:szCs w:val="24"/>
        </w:rPr>
        <w:t xml:space="preserve">1.5 </w:t>
      </w:r>
      <w:r>
        <w:rPr>
          <w:rFonts w:hint="eastAsia" w:ascii="宋体" w:hAnsi="宋体" w:cs="宋体"/>
          <w:spacing w:val="6"/>
          <w:sz w:val="24"/>
          <w:szCs w:val="24"/>
        </w:rPr>
        <w:t>本次评审采取</w:t>
      </w:r>
      <w:r>
        <w:rPr>
          <w:rFonts w:hint="eastAsia" w:ascii="宋体" w:hAnsi="宋体" w:cs="宋体"/>
          <w:b/>
          <w:bCs/>
          <w:spacing w:val="6"/>
          <w:sz w:val="24"/>
          <w:szCs w:val="24"/>
        </w:rPr>
        <w:t>最低评标价法</w:t>
      </w:r>
      <w:r>
        <w:rPr>
          <w:rFonts w:hint="eastAsia" w:ascii="宋体" w:hAnsi="宋体" w:cs="宋体"/>
          <w:spacing w:val="6"/>
          <w:sz w:val="24"/>
          <w:szCs w:val="24"/>
        </w:rPr>
        <w:t>，即响应文件满足谈判文件全部实质性要求且投标报价最低的供应商为中标候选人的评标方法。</w:t>
      </w:r>
    </w:p>
    <w:p w14:paraId="1720DE12">
      <w:pPr>
        <w:widowControl w:val="0"/>
        <w:tabs>
          <w:tab w:val="left" w:pos="105"/>
          <w:tab w:val="left" w:pos="735"/>
          <w:tab w:val="left" w:pos="945"/>
          <w:tab w:val="left" w:pos="3360"/>
        </w:tabs>
        <w:spacing w:line="360" w:lineRule="auto"/>
        <w:ind w:firstLine="504" w:firstLineChars="200"/>
        <w:textAlignment w:val="auto"/>
        <w:rPr>
          <w:rFonts w:ascii="宋体" w:hAnsi="宋体" w:cs="宋体"/>
          <w:spacing w:val="6"/>
          <w:sz w:val="24"/>
          <w:szCs w:val="24"/>
        </w:rPr>
      </w:pPr>
      <w:r>
        <w:rPr>
          <w:rFonts w:hint="eastAsia" w:ascii="宋体" w:hAnsi="宋体" w:cs="宋体"/>
          <w:spacing w:val="6"/>
          <w:sz w:val="24"/>
          <w:szCs w:val="24"/>
        </w:rPr>
        <w:t>本次评审成交标准为从询价小组提出的成交候选人中根据符合采购需求、质量和服务相等且报价最低的原则确定成交供应商，并将结果通知所有参加采购活动的未成交供应商。</w:t>
      </w:r>
    </w:p>
    <w:p w14:paraId="2D36EBBC">
      <w:pPr>
        <w:pStyle w:val="11"/>
        <w:snapToGrid w:val="0"/>
        <w:spacing w:before="0" w:after="0" w:line="360" w:lineRule="auto"/>
        <w:jc w:val="center"/>
        <w:outlineLvl w:val="0"/>
        <w:rPr>
          <w:rStyle w:val="14"/>
          <w:rFonts w:ascii="宋体" w:hAnsi="宋体" w:cs="宋体"/>
          <w:b w:val="0"/>
          <w:bCs/>
          <w:kern w:val="2"/>
          <w:sz w:val="24"/>
          <w:szCs w:val="24"/>
        </w:rPr>
      </w:pPr>
      <w:bookmarkStart w:id="8" w:name="_Toc24100"/>
      <w:r>
        <w:rPr>
          <w:rStyle w:val="14"/>
          <w:rFonts w:ascii="宋体" w:hAnsi="宋体" w:cs="宋体"/>
          <w:b/>
          <w:bCs/>
          <w:sz w:val="36"/>
        </w:rPr>
        <w:t>第</w:t>
      </w:r>
      <w:r>
        <w:rPr>
          <w:rStyle w:val="14"/>
          <w:rFonts w:hint="eastAsia" w:ascii="宋体" w:hAnsi="宋体" w:cs="宋体"/>
          <w:b/>
          <w:bCs/>
          <w:sz w:val="36"/>
        </w:rPr>
        <w:t>三</w:t>
      </w:r>
      <w:r>
        <w:rPr>
          <w:rStyle w:val="14"/>
          <w:rFonts w:ascii="宋体" w:hAnsi="宋体" w:cs="宋体"/>
          <w:b/>
          <w:bCs/>
          <w:sz w:val="36"/>
        </w:rPr>
        <w:t>部分   采购需求</w:t>
      </w:r>
      <w:bookmarkEnd w:id="8"/>
    </w:p>
    <w:p w14:paraId="47AADA74">
      <w:pPr>
        <w:snapToGrid w:val="0"/>
        <w:spacing w:before="156" w:line="360" w:lineRule="auto"/>
        <w:jc w:val="center"/>
        <w:rPr>
          <w:rStyle w:val="12"/>
          <w:rFonts w:ascii="宋体" w:hAnsi="宋体"/>
          <w:sz w:val="22"/>
          <w:szCs w:val="28"/>
        </w:rPr>
      </w:pPr>
      <w:r>
        <w:rPr>
          <w:rStyle w:val="12"/>
          <w:rFonts w:ascii="宋体" w:hAnsi="宋体" w:cs="宋体"/>
          <w:b/>
          <w:bCs/>
          <w:sz w:val="28"/>
          <w:szCs w:val="28"/>
        </w:rPr>
        <w:t>（一）招标总体要求</w:t>
      </w:r>
    </w:p>
    <w:p w14:paraId="2973EDBF">
      <w:pPr>
        <w:snapToGrid w:val="0"/>
        <w:spacing w:line="360" w:lineRule="auto"/>
        <w:ind w:firstLine="480" w:firstLineChars="200"/>
        <w:rPr>
          <w:rStyle w:val="12"/>
          <w:rFonts w:ascii="宋体" w:hAnsi="宋体"/>
          <w:sz w:val="24"/>
          <w:szCs w:val="24"/>
        </w:rPr>
      </w:pPr>
      <w:r>
        <w:rPr>
          <w:rStyle w:val="12"/>
          <w:rFonts w:ascii="宋体" w:hAnsi="宋体"/>
          <w:sz w:val="24"/>
          <w:szCs w:val="24"/>
        </w:rPr>
        <w:t>1、本项目中所有</w:t>
      </w:r>
      <w:r>
        <w:rPr>
          <w:rStyle w:val="12"/>
          <w:rFonts w:hint="eastAsia" w:ascii="宋体" w:hAnsi="宋体"/>
          <w:sz w:val="24"/>
          <w:szCs w:val="24"/>
        </w:rPr>
        <w:t>服务</w:t>
      </w:r>
      <w:r>
        <w:rPr>
          <w:rStyle w:val="12"/>
          <w:rFonts w:ascii="宋体" w:hAnsi="宋体"/>
          <w:sz w:val="24"/>
          <w:szCs w:val="24"/>
        </w:rPr>
        <w:t>不能拆分或少报，必须作为一个整体进行投标，否则投标无效。</w:t>
      </w:r>
      <w:r>
        <w:rPr>
          <w:rStyle w:val="12"/>
          <w:rFonts w:ascii="宋体" w:hAnsi="宋体" w:cs="宋体"/>
          <w:bCs/>
          <w:sz w:val="24"/>
          <w:szCs w:val="24"/>
        </w:rPr>
        <w:t>所采购的服务必须符合国家的强制性标准。</w:t>
      </w:r>
    </w:p>
    <w:p w14:paraId="6AEC70C8">
      <w:pPr>
        <w:snapToGrid w:val="0"/>
        <w:spacing w:line="360" w:lineRule="auto"/>
        <w:ind w:firstLine="480" w:firstLineChars="200"/>
        <w:rPr>
          <w:rStyle w:val="12"/>
          <w:rFonts w:ascii="宋体" w:hAnsi="宋体"/>
          <w:sz w:val="24"/>
          <w:szCs w:val="24"/>
        </w:rPr>
      </w:pPr>
      <w:r>
        <w:rPr>
          <w:rStyle w:val="12"/>
          <w:rFonts w:ascii="宋体" w:hAnsi="宋体"/>
          <w:sz w:val="24"/>
          <w:szCs w:val="24"/>
        </w:rPr>
        <w:t>2、有关投标</w:t>
      </w:r>
      <w:r>
        <w:rPr>
          <w:rStyle w:val="12"/>
          <w:rFonts w:hint="eastAsia" w:ascii="宋体" w:hAnsi="宋体"/>
          <w:sz w:val="24"/>
          <w:szCs w:val="24"/>
        </w:rPr>
        <w:t>服务</w:t>
      </w:r>
      <w:r>
        <w:rPr>
          <w:rStyle w:val="12"/>
          <w:rFonts w:ascii="宋体" w:hAnsi="宋体"/>
          <w:sz w:val="24"/>
          <w:szCs w:val="24"/>
        </w:rPr>
        <w:t>必须满足或实质上优于本标书的要求，同时需给出详细说明及证据,如产品彩页、检测报告等。</w:t>
      </w:r>
    </w:p>
    <w:p w14:paraId="6247730D">
      <w:pPr>
        <w:pStyle w:val="15"/>
        <w:snapToGrid w:val="0"/>
        <w:spacing w:line="360" w:lineRule="auto"/>
        <w:ind w:firstLine="480" w:firstLineChars="200"/>
        <w:jc w:val="left"/>
        <w:rPr>
          <w:rStyle w:val="12"/>
          <w:rFonts w:hAnsi="宋体"/>
          <w:color w:val="000000"/>
          <w:sz w:val="24"/>
          <w:szCs w:val="24"/>
        </w:rPr>
      </w:pPr>
      <w:r>
        <w:rPr>
          <w:rStyle w:val="12"/>
          <w:rFonts w:hint="eastAsia" w:hAnsi="宋体"/>
          <w:color w:val="000000"/>
          <w:sz w:val="24"/>
          <w:szCs w:val="24"/>
        </w:rPr>
        <w:t>3</w:t>
      </w:r>
      <w:r>
        <w:rPr>
          <w:rStyle w:val="12"/>
          <w:rFonts w:hAnsi="宋体"/>
          <w:color w:val="000000"/>
          <w:sz w:val="24"/>
          <w:szCs w:val="24"/>
        </w:rPr>
        <w:t>、</w:t>
      </w:r>
      <w:r>
        <w:rPr>
          <w:rStyle w:val="12"/>
          <w:rFonts w:hint="eastAsia" w:hAnsi="宋体"/>
          <w:color w:val="000000"/>
          <w:sz w:val="24"/>
          <w:szCs w:val="24"/>
        </w:rPr>
        <w:t>服务期</w:t>
      </w:r>
      <w:r>
        <w:rPr>
          <w:rStyle w:val="12"/>
          <w:rFonts w:hAnsi="宋体"/>
          <w:color w:val="000000"/>
          <w:sz w:val="24"/>
          <w:szCs w:val="24"/>
        </w:rPr>
        <w:t>：</w:t>
      </w:r>
      <w:r>
        <w:rPr>
          <w:rStyle w:val="12"/>
          <w:rFonts w:hint="eastAsia" w:hAnsi="宋体"/>
          <w:color w:val="000000"/>
          <w:sz w:val="24"/>
          <w:szCs w:val="24"/>
        </w:rPr>
        <w:t>合同签订后</w:t>
      </w:r>
      <w:r>
        <w:rPr>
          <w:rStyle w:val="12"/>
          <w:rFonts w:hint="eastAsia" w:hAnsi="宋体"/>
          <w:color w:val="000000"/>
          <w:sz w:val="24"/>
          <w:szCs w:val="24"/>
          <w:lang w:val="en-US" w:eastAsia="zh-CN"/>
        </w:rPr>
        <w:t>2</w:t>
      </w:r>
      <w:r>
        <w:rPr>
          <w:rStyle w:val="12"/>
          <w:rFonts w:hint="eastAsia" w:hAnsi="宋体"/>
          <w:color w:val="000000"/>
          <w:sz w:val="24"/>
          <w:szCs w:val="24"/>
        </w:rPr>
        <w:t>个月。</w:t>
      </w:r>
    </w:p>
    <w:p w14:paraId="45CF206F">
      <w:pPr>
        <w:pStyle w:val="15"/>
        <w:snapToGrid w:val="0"/>
        <w:spacing w:line="360" w:lineRule="auto"/>
        <w:ind w:firstLine="480" w:firstLineChars="200"/>
        <w:jc w:val="left"/>
        <w:rPr>
          <w:rStyle w:val="12"/>
          <w:rFonts w:hAnsi="宋体"/>
          <w:color w:val="000000"/>
          <w:sz w:val="24"/>
          <w:szCs w:val="24"/>
        </w:rPr>
        <w:sectPr>
          <w:footerReference r:id="rId5" w:type="default"/>
          <w:pgSz w:w="11907" w:h="16840"/>
          <w:pgMar w:top="1440" w:right="1440" w:bottom="1440" w:left="1440" w:header="709" w:footer="964" w:gutter="0"/>
          <w:paperSrc w:first="1" w:other="1"/>
          <w:pgNumType w:start="1"/>
          <w:cols w:space="425" w:num="1"/>
          <w:docGrid w:type="lines" w:linePitch="312" w:charSpace="0"/>
        </w:sectPr>
      </w:pPr>
      <w:r>
        <w:rPr>
          <w:rStyle w:val="12"/>
          <w:rFonts w:hint="eastAsia" w:hAnsi="宋体"/>
          <w:color w:val="000000"/>
          <w:sz w:val="24"/>
          <w:szCs w:val="24"/>
        </w:rPr>
        <w:t>4</w:t>
      </w:r>
      <w:r>
        <w:rPr>
          <w:rStyle w:val="12"/>
          <w:rFonts w:hAnsi="宋体"/>
          <w:color w:val="000000"/>
          <w:sz w:val="24"/>
          <w:szCs w:val="24"/>
        </w:rPr>
        <w:t>、</w:t>
      </w:r>
      <w:r>
        <w:rPr>
          <w:rStyle w:val="12"/>
          <w:rFonts w:hint="eastAsia" w:hAnsi="宋体"/>
          <w:color w:val="000000"/>
          <w:sz w:val="24"/>
          <w:szCs w:val="24"/>
        </w:rPr>
        <w:t>服务地点：按甲方要求。</w:t>
      </w:r>
    </w:p>
    <w:p w14:paraId="050E0393">
      <w:pPr>
        <w:pStyle w:val="15"/>
        <w:snapToGrid w:val="0"/>
        <w:spacing w:line="360" w:lineRule="auto"/>
        <w:ind w:firstLine="480" w:firstLineChars="200"/>
        <w:jc w:val="left"/>
        <w:rPr>
          <w:rStyle w:val="12"/>
          <w:rFonts w:hAnsi="宋体"/>
          <w:color w:val="000000"/>
          <w:sz w:val="24"/>
          <w:szCs w:val="24"/>
        </w:rPr>
      </w:pPr>
    </w:p>
    <w:p w14:paraId="201597FD">
      <w:pPr>
        <w:pStyle w:val="4"/>
        <w:numPr>
          <w:ilvl w:val="0"/>
          <w:numId w:val="1"/>
        </w:numPr>
        <w:jc w:val="center"/>
        <w:rPr>
          <w:rStyle w:val="12"/>
          <w:rFonts w:hAnsi="宋体" w:cs="宋体"/>
          <w:b/>
          <w:bCs/>
          <w:kern w:val="0"/>
          <w:sz w:val="28"/>
          <w:szCs w:val="28"/>
        </w:rPr>
      </w:pPr>
      <w:r>
        <w:rPr>
          <w:rStyle w:val="12"/>
          <w:rFonts w:hint="eastAsia" w:hAnsi="宋体" w:cs="宋体"/>
          <w:b/>
          <w:bCs/>
          <w:kern w:val="0"/>
          <w:sz w:val="28"/>
          <w:szCs w:val="28"/>
        </w:rPr>
        <w:t>采购需求及服务要求</w:t>
      </w:r>
      <w:bookmarkStart w:id="9" w:name="_Toc462062995"/>
      <w:bookmarkStart w:id="10" w:name="_Toc25845"/>
    </w:p>
    <w:tbl>
      <w:tblPr>
        <w:tblStyle w:val="9"/>
        <w:tblW w:w="14032" w:type="dxa"/>
        <w:tblInd w:w="91" w:type="dxa"/>
        <w:tblLayout w:type="fixed"/>
        <w:tblCellMar>
          <w:top w:w="0" w:type="dxa"/>
          <w:left w:w="108" w:type="dxa"/>
          <w:bottom w:w="0" w:type="dxa"/>
          <w:right w:w="108" w:type="dxa"/>
        </w:tblCellMar>
      </w:tblPr>
      <w:tblGrid>
        <w:gridCol w:w="757"/>
        <w:gridCol w:w="1290"/>
        <w:gridCol w:w="825"/>
        <w:gridCol w:w="11160"/>
      </w:tblGrid>
      <w:tr w14:paraId="6CCEC0C6">
        <w:tblPrEx>
          <w:tblCellMar>
            <w:top w:w="0" w:type="dxa"/>
            <w:left w:w="108" w:type="dxa"/>
            <w:bottom w:w="0" w:type="dxa"/>
            <w:right w:w="108" w:type="dxa"/>
          </w:tblCellMar>
        </w:tblPrEx>
        <w:trPr>
          <w:trHeight w:val="722" w:hRule="atLeast"/>
        </w:trPr>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8C7C">
            <w:pPr>
              <w:jc w:val="center"/>
              <w:textAlignment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序号</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7FEB">
            <w:pPr>
              <w:jc w:val="center"/>
              <w:textAlignment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采购标的</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1731C">
            <w:pPr>
              <w:jc w:val="center"/>
              <w:textAlignment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数量</w:t>
            </w:r>
          </w:p>
        </w:tc>
        <w:tc>
          <w:tcPr>
            <w:tcW w:w="1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34D8B">
            <w:pPr>
              <w:jc w:val="center"/>
              <w:textAlignment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技术规格/服务及验收要求</w:t>
            </w:r>
          </w:p>
        </w:tc>
      </w:tr>
      <w:tr w14:paraId="5B2DFF5D">
        <w:tblPrEx>
          <w:tblCellMar>
            <w:top w:w="0" w:type="dxa"/>
            <w:left w:w="108" w:type="dxa"/>
            <w:bottom w:w="0" w:type="dxa"/>
            <w:right w:w="108" w:type="dxa"/>
          </w:tblCellMar>
        </w:tblPrEx>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38382">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6131">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2026届毕业生就业意向调查报告</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3A6A3">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1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D913">
            <w:pPr>
              <w:jc w:val="left"/>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项目基本要求：</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    根据学校要求设计调查问卷，通过学校提供的大三学生基础信息对名单中的学生进行电话或邮件邀约，邀请学生参与调研，收集和分析调研数据并形成报告，安排专人为学校进行报告解读。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项目概况：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    我校开展即将面临毕业的学生的就业意向调查，了解学生的求职心态及就业期待，从而进一步为学校的就业创业工作提供参考依据。</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服务内容要求（包含但不限于以下内容）：</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1..就业意向:主要包括毕业去向意愿分布、求职准备、求职心理、就业指导服务、升学意向等，帮助我校及时了解准毕业年级学生的实际情况，掌握思想动态和心理状况，有针对性地开展教育引导工作。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2.学习投入:重点剖析了学生各项学习活动，包括学习时间投入、学习自主性、学习方法等指标。这些指标可以让教务部门更明了学生的学习行为与习惯，并针对性地根据学生学习的特点进行相应的改进。</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3.课程体验:重点剖析课程内容、满意度、考核方式、毕业设计等，帮助我校了解在校生对培养环节、课程体系的反馈，此外，实习实践与毕业设计是高年级重要的学习行为，相关内容会在高年级调研被涉及。</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4.教学指导:主要包括教学满意度、教学内容反馈和教师教学行为数据，这些都是来自于学生对实际教学的反馈，连续多级的对比可以直观反映学生对年度教学效果的意见。</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5.成长支持:主要包括学风评价、环境支持数据，帮助我校了解学生对于校园环境、支持条件等内容的反馈，及时改进，完善软硬件条件，支持学生成长。</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6</w:t>
            </w:r>
            <w:r>
              <w:rPr>
                <w:rFonts w:hint="eastAsia" w:asciiTheme="minorEastAsia" w:hAnsiTheme="minorEastAsia" w:eastAsiaTheme="minorEastAsia" w:cstheme="minorEastAsia"/>
                <w:color w:val="000000"/>
                <w:kern w:val="0"/>
                <w:sz w:val="24"/>
                <w:szCs w:val="24"/>
                <w:lang w:val="en-US" w:eastAsia="zh-CN" w:bidi="ar"/>
              </w:rPr>
              <w:t>.</w:t>
            </w:r>
            <w:r>
              <w:rPr>
                <w:rFonts w:hint="eastAsia" w:asciiTheme="minorEastAsia" w:hAnsiTheme="minorEastAsia" w:eastAsiaTheme="minorEastAsia" w:cstheme="minorEastAsia"/>
                <w:color w:val="000000"/>
                <w:kern w:val="0"/>
                <w:sz w:val="24"/>
                <w:szCs w:val="24"/>
                <w:lang w:bidi="ar"/>
              </w:rPr>
              <w:t>能力成长及专业认知:主要包括能力增值、专业认知及满意度等数据进行分析。帮助我校了解学生年度成长情况以及对专业的认知与认同情况，分析改进点。</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技术要求：</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1.调研要求：能够独立负责问卷的总体设计，提供完好的问卷调研系统；对</w:t>
            </w:r>
            <w:r>
              <w:rPr>
                <w:rFonts w:hint="eastAsia" w:asciiTheme="minorEastAsia" w:hAnsiTheme="minorEastAsia" w:eastAsiaTheme="minorEastAsia" w:cstheme="minorEastAsia"/>
                <w:color w:val="000000"/>
                <w:kern w:val="0"/>
                <w:sz w:val="24"/>
                <w:szCs w:val="24"/>
                <w:lang w:val="en-US" w:eastAsia="zh-CN" w:bidi="ar"/>
              </w:rPr>
              <w:t>2026届毕业生</w:t>
            </w:r>
            <w:r>
              <w:rPr>
                <w:rFonts w:hint="eastAsia" w:asciiTheme="minorEastAsia" w:hAnsiTheme="minorEastAsia" w:eastAsiaTheme="minorEastAsia" w:cstheme="minorEastAsia"/>
                <w:color w:val="000000"/>
                <w:kern w:val="0"/>
                <w:sz w:val="24"/>
                <w:szCs w:val="24"/>
                <w:lang w:bidi="ar"/>
              </w:rPr>
              <w:t>进行调研；所有指标分析细化到专业。</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2.保障真实答题：在调研完成后应能提供此次调研所有原始数据库，学校可通过数据库内容抽查学生真实答题情况；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3.信息收集要求：提供本次大</w:t>
            </w:r>
            <w:r>
              <w:rPr>
                <w:rFonts w:hint="eastAsia" w:asciiTheme="minorEastAsia" w:hAnsiTheme="minorEastAsia" w:eastAsiaTheme="minorEastAsia" w:cstheme="minorEastAsia"/>
                <w:color w:val="000000"/>
                <w:kern w:val="0"/>
                <w:sz w:val="24"/>
                <w:szCs w:val="24"/>
                <w:lang w:eastAsia="zh-CN" w:bidi="ar"/>
              </w:rPr>
              <w:t>四</w:t>
            </w:r>
            <w:r>
              <w:rPr>
                <w:rFonts w:hint="eastAsia" w:asciiTheme="minorEastAsia" w:hAnsiTheme="minorEastAsia" w:eastAsiaTheme="minorEastAsia" w:cstheme="minorEastAsia"/>
                <w:color w:val="000000"/>
                <w:kern w:val="0"/>
                <w:sz w:val="24"/>
                <w:szCs w:val="24"/>
                <w:lang w:bidi="ar"/>
              </w:rPr>
              <w:t>学生的信息收集格式。</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4.项目进度查询系统：提供一套数据查询系统，让我校在调研过程中以及调研完成后，能够通过该系统实时了解项目进展以及查看样本回收情况。免费为我校进行此系统的维护工作。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5.技术人员职称：提供的技术人员具备数据库应用系统设计工程师</w:t>
            </w:r>
            <w:r>
              <w:rPr>
                <w:rFonts w:hint="eastAsia" w:asciiTheme="minorEastAsia" w:hAnsiTheme="minorEastAsia" w:eastAsiaTheme="minorEastAsia" w:cstheme="minorEastAsia"/>
                <w:color w:val="000000"/>
                <w:kern w:val="0"/>
                <w:sz w:val="24"/>
                <w:szCs w:val="24"/>
                <w:lang w:eastAsia="zh-CN" w:bidi="ar"/>
              </w:rPr>
              <w:t>中</w:t>
            </w:r>
            <w:r>
              <w:rPr>
                <w:rFonts w:hint="eastAsia" w:asciiTheme="minorEastAsia" w:hAnsiTheme="minorEastAsia" w:eastAsiaTheme="minorEastAsia" w:cstheme="minorEastAsia"/>
                <w:color w:val="000000"/>
                <w:kern w:val="0"/>
                <w:sz w:val="24"/>
                <w:szCs w:val="24"/>
                <w:lang w:bidi="ar"/>
              </w:rPr>
              <w:t>级</w:t>
            </w:r>
            <w:r>
              <w:rPr>
                <w:rFonts w:hint="eastAsia" w:asciiTheme="minorEastAsia" w:hAnsiTheme="minorEastAsia" w:eastAsiaTheme="minorEastAsia" w:cstheme="minorEastAsia"/>
                <w:color w:val="000000"/>
                <w:kern w:val="0"/>
                <w:sz w:val="24"/>
                <w:szCs w:val="24"/>
                <w:lang w:eastAsia="zh-CN" w:bidi="ar"/>
              </w:rPr>
              <w:t>及以上</w:t>
            </w:r>
            <w:r>
              <w:rPr>
                <w:rFonts w:hint="eastAsia" w:asciiTheme="minorEastAsia" w:hAnsiTheme="minorEastAsia" w:eastAsiaTheme="minorEastAsia" w:cstheme="minorEastAsia"/>
                <w:color w:val="000000"/>
                <w:kern w:val="0"/>
                <w:sz w:val="24"/>
                <w:szCs w:val="24"/>
                <w:lang w:bidi="ar"/>
              </w:rPr>
              <w:t>职称证书。</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6.著作权登记证书：具备与本项目相关的在校生评价、灵活问卷系统、智能问卷管理系统的计算机软件著作权登记证书。 </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7.数据及成果保密: 应做好所有调查数据及成果、报告的保密工作，不得向任何人员或机构泄露或复制有关信息，否则将承担法律责任。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8.交付成果：按照以上要求出具我校</w:t>
            </w:r>
            <w:r>
              <w:rPr>
                <w:rFonts w:hint="eastAsia" w:asciiTheme="minorEastAsia" w:hAnsiTheme="minorEastAsia" w:eastAsiaTheme="minorEastAsia" w:cstheme="minorEastAsia"/>
                <w:color w:val="000000"/>
                <w:sz w:val="24"/>
                <w:szCs w:val="24"/>
              </w:rPr>
              <w:t>2026届毕业生就业意向调查报告</w:t>
            </w:r>
            <w:r>
              <w:rPr>
                <w:rFonts w:hint="eastAsia" w:asciiTheme="minorEastAsia" w:hAnsiTheme="minorEastAsia" w:eastAsiaTheme="minorEastAsia" w:cstheme="minorEastAsia"/>
                <w:color w:val="000000"/>
                <w:kern w:val="0"/>
                <w:sz w:val="24"/>
                <w:szCs w:val="24"/>
                <w:lang w:bidi="ar"/>
              </w:rPr>
              <w:t>、通过系统查询项目进度、调研原始数据库。</w:t>
            </w:r>
          </w:p>
        </w:tc>
      </w:tr>
      <w:tr w14:paraId="34067642">
        <w:tblPrEx>
          <w:tblCellMar>
            <w:top w:w="0" w:type="dxa"/>
            <w:left w:w="108" w:type="dxa"/>
            <w:bottom w:w="0" w:type="dxa"/>
            <w:right w:w="108" w:type="dxa"/>
          </w:tblCellMar>
        </w:tblPrEx>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4EB9">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21E5">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2025届毕业生人才培养质量报告（本科生）</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3FD8D">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1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E0A8">
            <w:pPr>
              <w:jc w:val="left"/>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项目基本要求：根据学校要求设计调查问卷，通过学校提供的本科毕业生基础信息对名单中的学生进行电话或邮件邀约，邀请毕业生参与调研，收集和分析调研数据并形成报告，安排专人为学校进行报告解读。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服务要求：1.外部综合分析:主要包括办学投入、学生产出核心指标的外部对比分析，帮助学校了解在同类学校中的位置坐标。</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社会需求适应度:主要包括毕业生的毕业去向、就业的职业行业地区特点、就业质量，分析人才需求变化，展现学校培养的毕业生面向学校所服务的区域和行业的就业情况。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2.毕业要求达成:对毕业生通用能力、专业能力进行分析，了解能力需求程度与培养达成情况，综合分析能力培养改进方向。</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教学培养反馈:毕业生对教学与课程、教师指导、实践教学等环节进行反馈，为持续提升教学培养效果提供改进依据。</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3.多元数据综合评价：该报告中能够引入多个专项调研评价结果（如在校生专项调查数据、学生评课评教数据等），深挖应届毕业生反馈的教学培养问题，精准定位改进方向。</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结合校本数据：该报告中能够通过调研数据与校本数据的结合分析，综合评价办学投入与学生产出情况。并且能够提供相应层次及对标院校群的参照系，通过院校比较分析，综合定位学校人才培养效果，定位自身优劣势。</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技术要求：1.调研要求：能够独立负责问卷的总体设计，提供完好的问卷调研系统；对</w:t>
            </w:r>
            <w:r>
              <w:rPr>
                <w:rFonts w:hint="eastAsia" w:asciiTheme="minorEastAsia" w:hAnsiTheme="minorEastAsia" w:eastAsiaTheme="minorEastAsia" w:cstheme="minorEastAsia"/>
                <w:color w:val="000000"/>
                <w:kern w:val="0"/>
                <w:sz w:val="24"/>
                <w:szCs w:val="24"/>
                <w:lang w:val="en-US" w:eastAsia="zh-CN" w:bidi="ar"/>
              </w:rPr>
              <w:t>2025届毕业生</w:t>
            </w:r>
            <w:r>
              <w:rPr>
                <w:rFonts w:hint="eastAsia" w:asciiTheme="minorEastAsia" w:hAnsiTheme="minorEastAsia" w:eastAsiaTheme="minorEastAsia" w:cstheme="minorEastAsia"/>
                <w:color w:val="000000"/>
                <w:kern w:val="0"/>
                <w:sz w:val="24"/>
                <w:szCs w:val="24"/>
                <w:lang w:bidi="ar"/>
              </w:rPr>
              <w:t>进行调研；所有指标分析细化到专业。</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2.保障真实答题：在调研完成后应能提供此次调研所有原始数据库，学校可通过数据库内容抽查学生真实答题情况；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3.信息收集要求：应提供本次本专科应届毕业生的信息收集格式。</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4.项目进度查询系统：提供一套数据查询系统，让我校在调研过程中以及调研完成后，能够通过该系统实时了解项目进展以及查看样本回收情况。免费为我校进行此系统的维护工作。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5.提供对比参照系：提供基于全国大学生就业报告数据分析的全国本科院校对比参照系；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6.技术人员职称：提供的技术人员具备数据库应用系统设计工程师</w:t>
            </w:r>
            <w:r>
              <w:rPr>
                <w:rFonts w:hint="eastAsia" w:asciiTheme="minorEastAsia" w:hAnsiTheme="minorEastAsia" w:eastAsiaTheme="minorEastAsia" w:cstheme="minorEastAsia"/>
                <w:color w:val="000000"/>
                <w:kern w:val="0"/>
                <w:sz w:val="24"/>
                <w:szCs w:val="24"/>
                <w:lang w:eastAsia="zh-CN" w:bidi="ar"/>
              </w:rPr>
              <w:t>中</w:t>
            </w:r>
            <w:r>
              <w:rPr>
                <w:rFonts w:hint="eastAsia" w:asciiTheme="minorEastAsia" w:hAnsiTheme="minorEastAsia" w:eastAsiaTheme="minorEastAsia" w:cstheme="minorEastAsia"/>
                <w:color w:val="000000"/>
                <w:kern w:val="0"/>
                <w:sz w:val="24"/>
                <w:szCs w:val="24"/>
                <w:lang w:bidi="ar"/>
              </w:rPr>
              <w:t>级</w:t>
            </w:r>
            <w:r>
              <w:rPr>
                <w:rFonts w:hint="eastAsia" w:asciiTheme="minorEastAsia" w:hAnsiTheme="minorEastAsia" w:eastAsiaTheme="minorEastAsia" w:cstheme="minorEastAsia"/>
                <w:color w:val="000000"/>
                <w:kern w:val="0"/>
                <w:sz w:val="24"/>
                <w:szCs w:val="24"/>
                <w:lang w:eastAsia="zh-CN" w:bidi="ar"/>
              </w:rPr>
              <w:t>及以上</w:t>
            </w:r>
            <w:r>
              <w:rPr>
                <w:rFonts w:hint="eastAsia" w:asciiTheme="minorEastAsia" w:hAnsiTheme="minorEastAsia" w:eastAsiaTheme="minorEastAsia" w:cstheme="minorEastAsia"/>
                <w:color w:val="000000"/>
                <w:kern w:val="0"/>
                <w:sz w:val="24"/>
                <w:szCs w:val="24"/>
                <w:lang w:bidi="ar"/>
              </w:rPr>
              <w:t>职称证书。</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7.著作权登记证书：具备与本项目相关的毕业生半年后评价、灵活问卷系统、智能问卷管理系统的计算机软件著作权登记证书。 </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8.数据及成果保密: 应做好所有调查数据及成果、报告的保密工作，不得向任何人员或机构泄露或复制有关信息，否则将承担法律责任。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9.薪资与能力测评报告：须在每位毕业生完成答题后，为答题者出具他个人的薪资与能力测评报告。让我校毕业生能够通过报告看到自己与同届毕业生在相同职业岗位上的薪资、能力水平的对比。</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10.交付成果：按照以上要求出具我校202</w:t>
            </w:r>
            <w:r>
              <w:rPr>
                <w:rFonts w:hint="eastAsia" w:asciiTheme="minorEastAsia" w:hAnsiTheme="minorEastAsia" w:eastAsiaTheme="minorEastAsia" w:cstheme="minorEastAsia"/>
                <w:color w:val="000000"/>
                <w:kern w:val="0"/>
                <w:sz w:val="24"/>
                <w:szCs w:val="24"/>
                <w:lang w:val="en-US" w:eastAsia="zh-CN" w:bidi="ar"/>
              </w:rPr>
              <w:t>5</w:t>
            </w:r>
            <w:r>
              <w:rPr>
                <w:rFonts w:hint="eastAsia" w:asciiTheme="minorEastAsia" w:hAnsiTheme="minorEastAsia" w:eastAsiaTheme="minorEastAsia" w:cstheme="minorEastAsia"/>
                <w:color w:val="000000"/>
                <w:kern w:val="0"/>
                <w:sz w:val="24"/>
                <w:szCs w:val="24"/>
                <w:lang w:bidi="ar"/>
              </w:rPr>
              <w:t>届本专科应届毕业生培养质量跟踪评价报告及二级学院报告、通过系统查询项目进度、调研原始数据库。</w:t>
            </w:r>
          </w:p>
        </w:tc>
      </w:tr>
      <w:tr w14:paraId="389207D0">
        <w:tblPrEx>
          <w:tblCellMar>
            <w:top w:w="0" w:type="dxa"/>
            <w:left w:w="108" w:type="dxa"/>
            <w:bottom w:w="0" w:type="dxa"/>
            <w:right w:w="108" w:type="dxa"/>
          </w:tblCellMar>
        </w:tblPrEx>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0579">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8596">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2025届毕业生人才培养质量报告（研究生）</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0E382">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1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96E4">
            <w:pPr>
              <w:jc w:val="left"/>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基本要求：根据学校要求设计调查问卷，通过学校提供的研究生毕业生基础信息对名单中的学生进行电话或邮件邀约，邀请毕业生参与调研，收集和分析调研数据并形成报告，安排专人为学校进行报告解读。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服务要求:1.培养反馈（硕士生报告）:通过硕士毕业生对培养过程以及课程教学、科研训练、实习实践、学位论文等环节的评价反馈，针对性地反映不同学位类别、学科、生源的培养问题，为学校硕士研究生培养体系建设提供改进方向。</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导师评价（硕士生报告）:通过硕士毕业生对校内导师、专业硕士对校外导师的评价，帮助学校了解校内外导师立德树人工作的落实情况，同时服务于学校导师的考核管理工作。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2.去向分析（硕士生报告）:通过毕业生就业与深造质量等数据综合反映硕士研究生人才培养定位与质量，用于了解学位要求的达成情况，定位问题，对学术型和专业型硕士人才培养进行针对性改进。</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3.支持条件（硕士生报告）:通过调查硕士毕业生对学校的教学科研服务设施、奖助学金及就业指导方面的反馈建议，为学校相关管理服务部门工作改进提供参考。</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4.培养反馈（博士生报告）:通过博士毕业生对培养过程以及课程教学、学术实践、学位论文及导师指导等环节的评价反馈，为学校博士研究生培养体系建设提供改进方向。</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5.去向分析（博士生报告）:分析博士毕业生的去向特点，重点关注从事教学/科研去向及博士后群体的情况，反馈学校博士研究生人才培养质量和博士教育人才培养成效。</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6.支持条件（博士生报告）:通过调查博士毕业生对学校教学科研服务设施、奖助学金以及就业指导方面的反馈建议，为学校相关管理服务部门工作改进提供参考。</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技术要求：1.调研要求：能够独立负责问卷的总体设计，提供完好的问卷调研系统；对刚入学的新生进行调研；本次调研通过挂网的形式，将答题问卷链接和答题二维码挂到我校校园网适当位置；所有指标分析细化到专业。</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2.保障真实答题：在调研完成后应能提供此次调研所有原始数据库，学校可通过数据库内容抽查学生真实答题情况；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3.信息收集要求：提供本次研究生应届毕业生的信息收集格式。</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4.项目进度查询系统：提供一套数据查询系统，让我校在调研过程中以及调研完成后，能够通过该系统实时了解项目进展以及查看样本回收情况。免费为我校进行此系统的维护工作。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5.技术人员职称：提供的技术人员具备数据库应用系统设计工程师</w:t>
            </w:r>
            <w:r>
              <w:rPr>
                <w:rFonts w:hint="eastAsia" w:asciiTheme="minorEastAsia" w:hAnsiTheme="minorEastAsia" w:eastAsiaTheme="minorEastAsia" w:cstheme="minorEastAsia"/>
                <w:color w:val="000000"/>
                <w:kern w:val="0"/>
                <w:sz w:val="24"/>
                <w:szCs w:val="24"/>
                <w:lang w:eastAsia="zh-CN" w:bidi="ar"/>
              </w:rPr>
              <w:t>中级及以上</w:t>
            </w:r>
            <w:r>
              <w:rPr>
                <w:rFonts w:hint="eastAsia" w:asciiTheme="minorEastAsia" w:hAnsiTheme="minorEastAsia" w:eastAsiaTheme="minorEastAsia" w:cstheme="minorEastAsia"/>
                <w:color w:val="000000"/>
                <w:kern w:val="0"/>
                <w:sz w:val="24"/>
                <w:szCs w:val="24"/>
                <w:lang w:bidi="ar"/>
              </w:rPr>
              <w:t>职称证书。</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6.著作权登记证书：具备与本项目相关的毕业生半年后评价、灵活问卷系统、智能问卷管理系统的计算机软件著作权登记证书。 </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7.数据及成果保密: 应做好所有调查数据及成果、报告的保密工作，不得向任何人员或机构泄露或复制有关信息，否则将承担法律责任。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8.交付成果：按照以上要求出具我校202</w:t>
            </w:r>
            <w:r>
              <w:rPr>
                <w:rFonts w:hint="eastAsia" w:asciiTheme="minorEastAsia" w:hAnsiTheme="minorEastAsia" w:eastAsiaTheme="minorEastAsia" w:cstheme="minorEastAsia"/>
                <w:color w:val="000000"/>
                <w:kern w:val="0"/>
                <w:sz w:val="24"/>
                <w:szCs w:val="24"/>
                <w:lang w:val="en-US" w:eastAsia="zh-CN" w:bidi="ar"/>
              </w:rPr>
              <w:t>5</w:t>
            </w:r>
            <w:r>
              <w:rPr>
                <w:rFonts w:hint="eastAsia" w:asciiTheme="minorEastAsia" w:hAnsiTheme="minorEastAsia" w:eastAsiaTheme="minorEastAsia" w:cstheme="minorEastAsia"/>
                <w:color w:val="000000"/>
                <w:kern w:val="0"/>
                <w:sz w:val="24"/>
                <w:szCs w:val="24"/>
                <w:lang w:bidi="ar"/>
              </w:rPr>
              <w:t>届研究生应届毕业生培养质量跟踪评价报告、通过系统查询项目进度、调研原始数据库。</w:t>
            </w:r>
          </w:p>
        </w:tc>
      </w:tr>
      <w:tr w14:paraId="16C6C3EC">
        <w:tblPrEx>
          <w:tblCellMar>
            <w:top w:w="0" w:type="dxa"/>
            <w:left w:w="108" w:type="dxa"/>
            <w:bottom w:w="0" w:type="dxa"/>
            <w:right w:w="108" w:type="dxa"/>
          </w:tblCellMar>
        </w:tblPrEx>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5F944">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4</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76D3">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用人单位评价报告</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3BEE4">
            <w:pPr>
              <w:jc w:val="center"/>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1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1A92">
            <w:pPr>
              <w:jc w:val="left"/>
              <w:textAlignment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基本要求：</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    根据学校要求设计调查问卷，通过学校提供的用人单位基础信息对名单中的单位进行电话或邮件邀约，邀请用人单位参与调研，收集和分析调研数据并形成报告，安排专人为学校进行报告解读。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服务要求：</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1.培养达成度反馈:通过分析用人单位对毕业生的满意度及能力达成，了解用人单位对毕业生的整体认可情况，反映高校的人才培养质量。</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2.适应性反馈:从用人单位角度了解毕业生对工作的适应情况及发展情况，反映毕业生对市场需求的适应性。</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3.人才需求反馈:通过分析用人单位的用人标准及未来人才需求情况，了解社会对人才的需求变化，有助于高校有针对性地提升学生的求职竞争力，同时为高校人才培养、专业结构动态调整提供数据依据。</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培养改进反馈:通过分析用人单位对人才培养过程的反馈，了解学校人才培养的薄弱环节，为学校的人才培养改进工作提供方向。此外，通过分析用人单位对学校就业工作的反馈，了解学校就业工作效果，同时有助于学校有针对性地开展就业工作，进一步提高招聘服务质量，最终帮助毕业生顺利落实就业。</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技术要求：</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1.调研要求：能够独立负责问卷的总体设计，提供完好的问卷调研系统；对刚入学的新生进行调研；本次调研通过挂网的形式，将答题问卷链接和答题二维码挂到我校校园网适当位置；所有指标分析细化到专业。</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2.保障真实答题：在调研完成后应能提供此次调研所有原始数据库，学校可通过数据库内容抽查学生真实答题情况；</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3.信息收集要求：应提供本次本专科应届毕业生的信息收集格式。</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4.项目进度查询系统：提供一套数据查询系统，让我校在调研过程中以及调研完成后，能够通过该系统实时了解项目进展以及查看样本回收情况。免费为我校进行此系统的维护工作。</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5.技术人员职称：提供的技术人员具备数据库应用系统设计工程师</w:t>
            </w:r>
            <w:r>
              <w:rPr>
                <w:rFonts w:hint="eastAsia" w:asciiTheme="minorEastAsia" w:hAnsiTheme="minorEastAsia" w:eastAsiaTheme="minorEastAsia" w:cstheme="minorEastAsia"/>
                <w:color w:val="000000"/>
                <w:kern w:val="0"/>
                <w:sz w:val="24"/>
                <w:szCs w:val="24"/>
                <w:lang w:eastAsia="zh-CN" w:bidi="ar"/>
              </w:rPr>
              <w:t>中</w:t>
            </w:r>
            <w:r>
              <w:rPr>
                <w:rFonts w:hint="eastAsia" w:asciiTheme="minorEastAsia" w:hAnsiTheme="minorEastAsia" w:eastAsiaTheme="minorEastAsia" w:cstheme="minorEastAsia"/>
                <w:color w:val="000000"/>
                <w:kern w:val="0"/>
                <w:sz w:val="24"/>
                <w:szCs w:val="24"/>
                <w:lang w:bidi="ar"/>
              </w:rPr>
              <w:t>级</w:t>
            </w:r>
            <w:r>
              <w:rPr>
                <w:rFonts w:hint="eastAsia" w:asciiTheme="minorEastAsia" w:hAnsiTheme="minorEastAsia" w:eastAsiaTheme="minorEastAsia" w:cstheme="minorEastAsia"/>
                <w:color w:val="000000"/>
                <w:kern w:val="0"/>
                <w:sz w:val="24"/>
                <w:szCs w:val="24"/>
                <w:lang w:eastAsia="zh-CN" w:bidi="ar"/>
              </w:rPr>
              <w:t>及以上</w:t>
            </w:r>
            <w:r>
              <w:rPr>
                <w:rFonts w:hint="eastAsia" w:asciiTheme="minorEastAsia" w:hAnsiTheme="minorEastAsia" w:eastAsiaTheme="minorEastAsia" w:cstheme="minorEastAsia"/>
                <w:color w:val="000000"/>
                <w:kern w:val="0"/>
                <w:sz w:val="24"/>
                <w:szCs w:val="24"/>
                <w:lang w:bidi="ar"/>
              </w:rPr>
              <w:t>职称证书。</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 xml:space="preserve">6.著作权登记证书：具备与本项目相关的用人单位评价、灵活问卷系统、智能问卷管理系统的计算机软件著作权登记证书。 </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7.数据及成果保密: 应做好所有调查数据及成果、报告的保密工作，不得向任何人员或机构泄露或复制有关信息，否则将承担法律责任。</w:t>
            </w:r>
            <w:r>
              <w:rPr>
                <w:rFonts w:hint="eastAsia" w:asciiTheme="minorEastAsia" w:hAnsiTheme="minorEastAsia" w:eastAsiaTheme="minorEastAsia" w:cstheme="minorEastAsia"/>
                <w:color w:val="000000"/>
                <w:kern w:val="0"/>
                <w:sz w:val="24"/>
                <w:szCs w:val="24"/>
                <w:lang w:bidi="ar"/>
              </w:rPr>
              <w:br w:type="textWrapping"/>
            </w:r>
            <w:r>
              <w:rPr>
                <w:rFonts w:hint="eastAsia" w:asciiTheme="minorEastAsia" w:hAnsiTheme="minorEastAsia" w:eastAsiaTheme="minorEastAsia" w:cstheme="minorEastAsia"/>
                <w:color w:val="000000"/>
                <w:kern w:val="0"/>
                <w:sz w:val="24"/>
                <w:szCs w:val="24"/>
                <w:lang w:bidi="ar"/>
              </w:rPr>
              <w:t>8.交付成果：按照以上要求出具我校202</w:t>
            </w:r>
            <w:r>
              <w:rPr>
                <w:rFonts w:hint="eastAsia" w:asciiTheme="minorEastAsia" w:hAnsiTheme="minorEastAsia" w:eastAsiaTheme="minorEastAsia" w:cstheme="minorEastAsia"/>
                <w:color w:val="000000"/>
                <w:kern w:val="0"/>
                <w:sz w:val="24"/>
                <w:szCs w:val="24"/>
                <w:lang w:val="en-US" w:eastAsia="zh-CN" w:bidi="ar"/>
              </w:rPr>
              <w:t>5</w:t>
            </w:r>
            <w:r>
              <w:rPr>
                <w:rFonts w:hint="eastAsia" w:asciiTheme="minorEastAsia" w:hAnsiTheme="minorEastAsia" w:eastAsiaTheme="minorEastAsia" w:cstheme="minorEastAsia"/>
                <w:color w:val="000000"/>
                <w:kern w:val="0"/>
                <w:sz w:val="24"/>
                <w:szCs w:val="24"/>
                <w:lang w:bidi="ar"/>
              </w:rPr>
              <w:t>年用人单位评价报告、通过系统查询项目进度、调研原始数据库。</w:t>
            </w:r>
          </w:p>
        </w:tc>
      </w:tr>
    </w:tbl>
    <w:p w14:paraId="3F2D0465">
      <w:pPr>
        <w:pStyle w:val="4"/>
        <w:rPr>
          <w:rStyle w:val="12"/>
          <w:rFonts w:hAnsi="宋体" w:cs="宋体"/>
          <w:b/>
          <w:bCs/>
          <w:kern w:val="0"/>
          <w:sz w:val="28"/>
          <w:szCs w:val="28"/>
        </w:rPr>
      </w:pPr>
    </w:p>
    <w:bookmarkEnd w:id="9"/>
    <w:bookmarkEnd w:id="10"/>
    <w:p w14:paraId="7F1080F3">
      <w:pPr>
        <w:rPr>
          <w:rStyle w:val="14"/>
          <w:rFonts w:ascii="宋体" w:hAnsi="宋体" w:cs="宋体"/>
          <w:sz w:val="36"/>
          <w:szCs w:val="36"/>
        </w:rPr>
        <w:sectPr>
          <w:pgSz w:w="16840" w:h="11907" w:orient="landscape"/>
          <w:pgMar w:top="1440" w:right="1440" w:bottom="1440" w:left="1440" w:header="709" w:footer="964" w:gutter="0"/>
          <w:paperSrc w:first="1" w:other="1"/>
          <w:cols w:space="425" w:num="1"/>
          <w:docGrid w:type="lines" w:linePitch="312" w:charSpace="0"/>
        </w:sectPr>
      </w:pPr>
    </w:p>
    <w:p w14:paraId="67D446B6">
      <w:pPr>
        <w:pStyle w:val="11"/>
        <w:snapToGrid w:val="0"/>
        <w:spacing w:before="0" w:after="0" w:line="360" w:lineRule="auto"/>
        <w:jc w:val="center"/>
        <w:rPr>
          <w:rStyle w:val="14"/>
          <w:rFonts w:ascii="宋体" w:hAnsi="宋体" w:cs="宋体"/>
          <w:b/>
          <w:bCs/>
          <w:sz w:val="36"/>
          <w:szCs w:val="36"/>
        </w:rPr>
      </w:pPr>
    </w:p>
    <w:p w14:paraId="4847695D">
      <w:pPr>
        <w:pStyle w:val="11"/>
        <w:snapToGrid w:val="0"/>
        <w:spacing w:before="0" w:after="0" w:line="360" w:lineRule="auto"/>
        <w:jc w:val="center"/>
        <w:rPr>
          <w:rStyle w:val="14"/>
          <w:rFonts w:ascii="宋体" w:hAnsi="宋体" w:cs="宋体"/>
          <w:b/>
          <w:bCs/>
          <w:sz w:val="36"/>
          <w:szCs w:val="36"/>
        </w:rPr>
      </w:pPr>
    </w:p>
    <w:p w14:paraId="2F80A037">
      <w:pPr>
        <w:pStyle w:val="11"/>
        <w:snapToGrid w:val="0"/>
        <w:spacing w:before="0" w:after="0" w:line="360" w:lineRule="auto"/>
        <w:jc w:val="center"/>
        <w:rPr>
          <w:rStyle w:val="14"/>
          <w:rFonts w:ascii="宋体" w:hAnsi="宋体" w:cs="宋体"/>
          <w:b/>
          <w:bCs/>
          <w:sz w:val="36"/>
          <w:szCs w:val="36"/>
        </w:rPr>
      </w:pPr>
    </w:p>
    <w:p w14:paraId="7BEC5ABC">
      <w:pPr>
        <w:pStyle w:val="11"/>
        <w:snapToGrid w:val="0"/>
        <w:spacing w:before="0" w:after="0" w:line="360" w:lineRule="auto"/>
        <w:jc w:val="center"/>
        <w:rPr>
          <w:rStyle w:val="14"/>
          <w:rFonts w:ascii="宋体" w:hAnsi="宋体" w:cs="宋体"/>
          <w:b/>
          <w:bCs/>
          <w:sz w:val="36"/>
          <w:szCs w:val="36"/>
        </w:rPr>
      </w:pPr>
    </w:p>
    <w:p w14:paraId="5EF24B1A">
      <w:pPr>
        <w:pStyle w:val="11"/>
        <w:snapToGrid w:val="0"/>
        <w:spacing w:before="0" w:after="0" w:line="360" w:lineRule="auto"/>
        <w:jc w:val="center"/>
        <w:rPr>
          <w:rStyle w:val="14"/>
          <w:rFonts w:ascii="宋体" w:hAnsi="宋体" w:cs="宋体"/>
          <w:b/>
          <w:bCs/>
          <w:sz w:val="36"/>
          <w:szCs w:val="36"/>
        </w:rPr>
      </w:pPr>
    </w:p>
    <w:p w14:paraId="097DAF55">
      <w:pPr>
        <w:pStyle w:val="11"/>
        <w:snapToGrid w:val="0"/>
        <w:spacing w:before="0" w:after="0" w:line="360" w:lineRule="auto"/>
        <w:jc w:val="center"/>
        <w:outlineLvl w:val="0"/>
        <w:rPr>
          <w:rStyle w:val="14"/>
          <w:rFonts w:ascii="宋体" w:hAnsi="宋体" w:cs="宋体"/>
          <w:b/>
          <w:bCs/>
          <w:sz w:val="36"/>
          <w:szCs w:val="36"/>
        </w:rPr>
      </w:pPr>
      <w:bookmarkStart w:id="11" w:name="_Toc31432"/>
      <w:r>
        <w:rPr>
          <w:rStyle w:val="14"/>
          <w:rFonts w:ascii="宋体" w:hAnsi="宋体" w:cs="宋体"/>
          <w:b/>
          <w:bCs/>
          <w:sz w:val="36"/>
          <w:szCs w:val="36"/>
        </w:rPr>
        <w:t>第</w:t>
      </w:r>
      <w:r>
        <w:rPr>
          <w:rStyle w:val="14"/>
          <w:rFonts w:hint="eastAsia" w:ascii="宋体" w:hAnsi="宋体" w:cs="宋体"/>
          <w:b/>
          <w:bCs/>
          <w:sz w:val="36"/>
          <w:szCs w:val="36"/>
        </w:rPr>
        <w:t>四</w:t>
      </w:r>
      <w:r>
        <w:rPr>
          <w:rStyle w:val="14"/>
          <w:rFonts w:ascii="宋体" w:hAnsi="宋体" w:cs="宋体"/>
          <w:b/>
          <w:bCs/>
          <w:sz w:val="36"/>
          <w:szCs w:val="36"/>
        </w:rPr>
        <w:t>部分   采购合同文本样式</w:t>
      </w:r>
      <w:bookmarkEnd w:id="11"/>
    </w:p>
    <w:p w14:paraId="1AEBBD27">
      <w:pPr>
        <w:snapToGrid w:val="0"/>
        <w:jc w:val="center"/>
        <w:rPr>
          <w:rStyle w:val="12"/>
          <w:rFonts w:ascii="宋体" w:hAnsi="宋体" w:cs="宋体"/>
          <w:bCs/>
          <w:sz w:val="36"/>
          <w:szCs w:val="36"/>
          <w:lang w:val="zh-CN"/>
        </w:rPr>
      </w:pPr>
    </w:p>
    <w:p w14:paraId="6688438A">
      <w:pPr>
        <w:snapToGrid w:val="0"/>
        <w:jc w:val="center"/>
        <w:rPr>
          <w:rStyle w:val="12"/>
          <w:rFonts w:ascii="宋体" w:hAnsi="宋体" w:cs="宋体"/>
          <w:bCs/>
          <w:sz w:val="36"/>
          <w:szCs w:val="36"/>
          <w:lang w:val="zh-CN"/>
        </w:rPr>
      </w:pPr>
    </w:p>
    <w:p w14:paraId="0C2B7E28">
      <w:pPr>
        <w:snapToGrid w:val="0"/>
        <w:jc w:val="center"/>
        <w:rPr>
          <w:rStyle w:val="12"/>
          <w:rFonts w:ascii="宋体" w:hAnsi="宋体" w:cs="宋体"/>
          <w:bCs/>
          <w:sz w:val="36"/>
          <w:szCs w:val="36"/>
          <w:lang w:val="zh-CN"/>
        </w:rPr>
      </w:pPr>
    </w:p>
    <w:p w14:paraId="3375619C">
      <w:pPr>
        <w:snapToGrid w:val="0"/>
        <w:jc w:val="center"/>
        <w:rPr>
          <w:rStyle w:val="12"/>
          <w:rFonts w:ascii="宋体" w:hAnsi="宋体" w:cs="宋体"/>
          <w:bCs/>
          <w:sz w:val="44"/>
          <w:szCs w:val="44"/>
        </w:rPr>
      </w:pPr>
      <w:r>
        <w:rPr>
          <w:rStyle w:val="12"/>
          <w:rFonts w:ascii="宋体" w:hAnsi="宋体"/>
          <w:b/>
          <w:sz w:val="44"/>
          <w:szCs w:val="44"/>
          <w:lang w:val="zh-CN"/>
        </w:rPr>
        <w:t>采购项目合同书</w:t>
      </w:r>
    </w:p>
    <w:p w14:paraId="5E6B43BD">
      <w:pPr>
        <w:snapToGrid w:val="0"/>
        <w:rPr>
          <w:rStyle w:val="12"/>
          <w:rFonts w:ascii="宋体" w:hAnsi="宋体"/>
          <w:sz w:val="32"/>
          <w:szCs w:val="32"/>
        </w:rPr>
      </w:pPr>
    </w:p>
    <w:p w14:paraId="0DEBE9F0">
      <w:pPr>
        <w:snapToGrid w:val="0"/>
        <w:rPr>
          <w:rStyle w:val="12"/>
          <w:rFonts w:ascii="宋体" w:hAnsi="宋体"/>
          <w:sz w:val="32"/>
          <w:szCs w:val="32"/>
        </w:rPr>
      </w:pPr>
    </w:p>
    <w:p w14:paraId="26D2F58A">
      <w:pPr>
        <w:snapToGrid w:val="0"/>
        <w:rPr>
          <w:rStyle w:val="12"/>
          <w:rFonts w:ascii="宋体" w:hAnsi="宋体"/>
          <w:sz w:val="32"/>
          <w:szCs w:val="32"/>
        </w:rPr>
      </w:pPr>
    </w:p>
    <w:p w14:paraId="427D4FCB">
      <w:pPr>
        <w:snapToGrid w:val="0"/>
        <w:rPr>
          <w:rStyle w:val="12"/>
          <w:rFonts w:ascii="宋体" w:hAnsi="宋体"/>
          <w:sz w:val="32"/>
          <w:szCs w:val="32"/>
        </w:rPr>
      </w:pPr>
    </w:p>
    <w:p w14:paraId="7D66647B">
      <w:pPr>
        <w:snapToGrid w:val="0"/>
        <w:spacing w:line="360" w:lineRule="auto"/>
        <w:ind w:left="2108" w:hanging="2108"/>
        <w:rPr>
          <w:rStyle w:val="12"/>
          <w:rFonts w:ascii="宋体" w:hAnsi="宋体"/>
          <w:b/>
          <w:sz w:val="30"/>
          <w:szCs w:val="30"/>
          <w:u w:val="single"/>
        </w:rPr>
      </w:pPr>
      <w:r>
        <w:rPr>
          <w:rStyle w:val="12"/>
          <w:rFonts w:ascii="宋体" w:hAnsi="宋体"/>
          <w:b/>
          <w:sz w:val="30"/>
          <w:szCs w:val="30"/>
          <w:lang w:val="zh-CN"/>
        </w:rPr>
        <w:t>采购项目名称</w:t>
      </w:r>
      <w:r>
        <w:rPr>
          <w:rStyle w:val="12"/>
          <w:rFonts w:ascii="宋体" w:hAnsi="宋体"/>
          <w:b/>
          <w:sz w:val="30"/>
          <w:szCs w:val="30"/>
        </w:rPr>
        <w:t>：</w:t>
      </w:r>
      <w:r>
        <w:rPr>
          <w:rStyle w:val="12"/>
          <w:rFonts w:hint="eastAsia" w:ascii="宋体" w:hAnsi="宋体"/>
          <w:b/>
          <w:sz w:val="30"/>
          <w:szCs w:val="30"/>
          <w:u w:val="single" w:color="000000"/>
          <w:lang w:val="zh-CN"/>
        </w:rPr>
        <w:t>青海民族大学第三方跟踪调查报告服务项目</w:t>
      </w:r>
    </w:p>
    <w:p w14:paraId="2DB27BB4">
      <w:pPr>
        <w:snapToGrid w:val="0"/>
        <w:spacing w:line="360" w:lineRule="auto"/>
        <w:rPr>
          <w:rStyle w:val="12"/>
          <w:rFonts w:ascii="宋体" w:hAnsi="宋体"/>
          <w:b/>
          <w:sz w:val="30"/>
          <w:szCs w:val="30"/>
        </w:rPr>
      </w:pPr>
      <w:r>
        <w:rPr>
          <w:rStyle w:val="12"/>
          <w:rFonts w:ascii="宋体" w:hAnsi="宋体"/>
          <w:b/>
          <w:sz w:val="30"/>
          <w:szCs w:val="30"/>
          <w:lang w:val="zh-CN"/>
        </w:rPr>
        <w:t>合同金额（人民币）：</w:t>
      </w:r>
      <w:r>
        <w:rPr>
          <w:rFonts w:cs="Arial"/>
          <w:b/>
          <w:sz w:val="28"/>
          <w:szCs w:val="28"/>
          <w:u w:val="single"/>
        </w:rPr>
        <w:tab/>
      </w:r>
      <w:r>
        <w:rPr>
          <w:rFonts w:cs="Arial"/>
          <w:b/>
          <w:sz w:val="28"/>
          <w:szCs w:val="28"/>
          <w:u w:val="single"/>
        </w:rPr>
        <w:tab/>
      </w:r>
      <w:r>
        <w:rPr>
          <w:rFonts w:cs="Arial"/>
          <w:b/>
          <w:sz w:val="28"/>
          <w:szCs w:val="28"/>
          <w:u w:val="single"/>
        </w:rPr>
        <w:t xml:space="preserve">                 </w:t>
      </w:r>
      <w:r>
        <w:rPr>
          <w:rFonts w:cs="Arial"/>
          <w:b/>
          <w:sz w:val="28"/>
          <w:szCs w:val="28"/>
          <w:u w:val="single"/>
        </w:rPr>
        <w:tab/>
      </w:r>
      <w:r>
        <w:rPr>
          <w:rFonts w:cs="Arial"/>
          <w:b/>
          <w:sz w:val="28"/>
          <w:szCs w:val="28"/>
          <w:u w:val="single"/>
        </w:rPr>
        <w:tab/>
      </w:r>
      <w:r>
        <w:rPr>
          <w:rFonts w:cs="Arial"/>
          <w:b/>
          <w:sz w:val="28"/>
          <w:szCs w:val="28"/>
          <w:u w:val="single"/>
        </w:rPr>
        <w:tab/>
      </w:r>
      <w:r>
        <w:rPr>
          <w:rFonts w:cs="Arial"/>
          <w:b/>
          <w:sz w:val="28"/>
          <w:szCs w:val="28"/>
          <w:u w:val="single"/>
        </w:rPr>
        <w:tab/>
      </w:r>
      <w:r>
        <w:rPr>
          <w:rFonts w:cs="Arial"/>
          <w:b/>
          <w:sz w:val="28"/>
          <w:szCs w:val="28"/>
          <w:u w:val="single"/>
        </w:rPr>
        <w:t xml:space="preserve">  </w:t>
      </w:r>
      <w:r>
        <w:rPr>
          <w:rFonts w:cs="Arial"/>
          <w:b/>
          <w:sz w:val="28"/>
          <w:szCs w:val="28"/>
          <w:u w:val="single"/>
        </w:rPr>
        <w:tab/>
      </w:r>
      <w:r>
        <w:rPr>
          <w:rFonts w:cs="Arial"/>
          <w:b/>
          <w:sz w:val="28"/>
          <w:szCs w:val="28"/>
          <w:u w:val="single"/>
        </w:rPr>
        <w:tab/>
      </w:r>
      <w:r>
        <w:rPr>
          <w:rStyle w:val="12"/>
          <w:rFonts w:ascii="宋体" w:hAnsi="宋体"/>
          <w:b/>
          <w:sz w:val="30"/>
          <w:szCs w:val="30"/>
          <w:u w:val="single" w:color="000000"/>
        </w:rPr>
        <w:t xml:space="preserve">                               </w:t>
      </w:r>
    </w:p>
    <w:p w14:paraId="1E68894A">
      <w:pPr>
        <w:snapToGrid w:val="0"/>
        <w:spacing w:line="360" w:lineRule="auto"/>
        <w:rPr>
          <w:rStyle w:val="12"/>
          <w:rFonts w:ascii="宋体" w:hAnsi="宋体"/>
          <w:b/>
          <w:sz w:val="30"/>
          <w:szCs w:val="30"/>
        </w:rPr>
      </w:pPr>
      <w:r>
        <w:rPr>
          <w:rStyle w:val="12"/>
          <w:rFonts w:ascii="宋体" w:hAnsi="宋体"/>
          <w:b/>
          <w:sz w:val="30"/>
          <w:szCs w:val="30"/>
          <w:lang w:val="zh-CN"/>
        </w:rPr>
        <w:t>采购人（甲方）：</w:t>
      </w:r>
      <w:r>
        <w:rPr>
          <w:rStyle w:val="12"/>
          <w:rFonts w:ascii="宋体" w:hAnsi="宋体"/>
          <w:b/>
          <w:sz w:val="30"/>
          <w:szCs w:val="30"/>
          <w:u w:val="single" w:color="000000"/>
        </w:rPr>
        <w:t xml:space="preserve">                               </w:t>
      </w:r>
      <w:r>
        <w:rPr>
          <w:rStyle w:val="12"/>
          <w:rFonts w:ascii="宋体" w:hAnsi="宋体"/>
          <w:b/>
          <w:sz w:val="30"/>
          <w:szCs w:val="30"/>
          <w:u w:val="single" w:color="000000"/>
          <w:lang w:val="zh-CN"/>
        </w:rPr>
        <w:t>（盖章）</w:t>
      </w:r>
    </w:p>
    <w:p w14:paraId="5EDF79ED">
      <w:pPr>
        <w:snapToGrid w:val="0"/>
        <w:spacing w:line="360" w:lineRule="auto"/>
        <w:rPr>
          <w:rStyle w:val="12"/>
          <w:rFonts w:ascii="宋体" w:hAnsi="宋体"/>
          <w:b/>
          <w:sz w:val="30"/>
          <w:szCs w:val="30"/>
        </w:rPr>
      </w:pPr>
      <w:r>
        <w:rPr>
          <w:rStyle w:val="12"/>
          <w:rFonts w:ascii="宋体" w:hAnsi="宋体"/>
          <w:b/>
          <w:sz w:val="30"/>
          <w:szCs w:val="30"/>
          <w:lang w:val="zh-CN"/>
        </w:rPr>
        <w:t>成交供应商（乙方）：</w:t>
      </w:r>
      <w:r>
        <w:rPr>
          <w:rStyle w:val="12"/>
          <w:rFonts w:ascii="宋体" w:hAnsi="宋体"/>
          <w:b/>
          <w:sz w:val="30"/>
          <w:szCs w:val="30"/>
          <w:u w:val="single" w:color="000000"/>
        </w:rPr>
        <w:t xml:space="preserve">                           </w:t>
      </w:r>
      <w:r>
        <w:rPr>
          <w:rStyle w:val="12"/>
          <w:rFonts w:ascii="宋体" w:hAnsi="宋体"/>
          <w:b/>
          <w:sz w:val="30"/>
          <w:szCs w:val="30"/>
          <w:u w:val="single" w:color="000000"/>
          <w:lang w:val="zh-CN"/>
        </w:rPr>
        <w:t>（盖章）</w:t>
      </w:r>
    </w:p>
    <w:p w14:paraId="5C629722">
      <w:pPr>
        <w:snapToGrid w:val="0"/>
        <w:spacing w:line="360" w:lineRule="auto"/>
        <w:rPr>
          <w:rStyle w:val="12"/>
          <w:rFonts w:ascii="宋体" w:hAnsi="宋体"/>
          <w:b/>
          <w:sz w:val="24"/>
          <w:szCs w:val="24"/>
          <w:u w:val="single"/>
        </w:rPr>
      </w:pPr>
      <w:r>
        <w:rPr>
          <w:rStyle w:val="12"/>
          <w:rFonts w:ascii="宋体" w:hAnsi="宋体"/>
          <w:b/>
          <w:sz w:val="30"/>
          <w:szCs w:val="30"/>
          <w:lang w:val="zh-CN"/>
        </w:rPr>
        <w:t>采购日期：</w:t>
      </w:r>
      <w:r>
        <w:rPr>
          <w:rFonts w:cs="Arial"/>
          <w:b/>
          <w:sz w:val="28"/>
          <w:szCs w:val="28"/>
          <w:u w:val="single"/>
        </w:rPr>
        <w:tab/>
      </w:r>
      <w:r>
        <w:rPr>
          <w:rFonts w:cs="Arial"/>
          <w:b/>
          <w:sz w:val="28"/>
          <w:szCs w:val="28"/>
          <w:u w:val="single"/>
        </w:rPr>
        <w:tab/>
      </w:r>
      <w:r>
        <w:rPr>
          <w:rFonts w:cs="Arial"/>
          <w:b/>
          <w:sz w:val="28"/>
          <w:szCs w:val="28"/>
          <w:u w:val="single"/>
        </w:rPr>
        <w:t xml:space="preserve">                 </w:t>
      </w:r>
      <w:r>
        <w:rPr>
          <w:rFonts w:cs="Arial"/>
          <w:b/>
          <w:sz w:val="28"/>
          <w:szCs w:val="28"/>
          <w:u w:val="single"/>
        </w:rPr>
        <w:tab/>
      </w:r>
      <w:r>
        <w:rPr>
          <w:rFonts w:cs="Arial"/>
          <w:b/>
          <w:sz w:val="28"/>
          <w:szCs w:val="28"/>
          <w:u w:val="single"/>
        </w:rPr>
        <w:tab/>
      </w:r>
      <w:r>
        <w:rPr>
          <w:rFonts w:cs="Arial"/>
          <w:b/>
          <w:sz w:val="28"/>
          <w:szCs w:val="28"/>
          <w:u w:val="single"/>
        </w:rPr>
        <w:tab/>
      </w:r>
      <w:r>
        <w:rPr>
          <w:rFonts w:cs="Arial"/>
          <w:b/>
          <w:sz w:val="28"/>
          <w:szCs w:val="28"/>
          <w:u w:val="single"/>
        </w:rPr>
        <w:tab/>
      </w:r>
      <w:r>
        <w:rPr>
          <w:rFonts w:hint="eastAsia" w:cs="Arial"/>
          <w:b/>
          <w:sz w:val="28"/>
          <w:szCs w:val="28"/>
          <w:u w:val="single"/>
        </w:rPr>
        <w:t xml:space="preserve">       </w:t>
      </w:r>
      <w:r>
        <w:rPr>
          <w:rFonts w:cs="Arial"/>
          <w:b/>
          <w:sz w:val="28"/>
          <w:szCs w:val="28"/>
          <w:u w:val="single"/>
        </w:rPr>
        <w:t xml:space="preserve">  </w:t>
      </w:r>
      <w:r>
        <w:rPr>
          <w:rFonts w:cs="Arial"/>
          <w:b/>
          <w:sz w:val="28"/>
          <w:szCs w:val="28"/>
          <w:u w:val="single"/>
        </w:rPr>
        <w:tab/>
      </w:r>
      <w:r>
        <w:rPr>
          <w:rFonts w:cs="Arial"/>
          <w:b/>
          <w:sz w:val="28"/>
          <w:szCs w:val="28"/>
          <w:u w:val="single"/>
        </w:rPr>
        <w:tab/>
      </w:r>
    </w:p>
    <w:p w14:paraId="0FFB4536">
      <w:pPr>
        <w:snapToGrid w:val="0"/>
        <w:spacing w:line="360" w:lineRule="auto"/>
        <w:jc w:val="center"/>
        <w:rPr>
          <w:rStyle w:val="12"/>
          <w:rFonts w:ascii="宋体" w:hAnsi="宋体" w:cs="宋体"/>
          <w:bCs/>
          <w:sz w:val="24"/>
          <w:szCs w:val="24"/>
        </w:rPr>
      </w:pPr>
    </w:p>
    <w:p w14:paraId="5CAF5E25">
      <w:pPr>
        <w:snapToGrid w:val="0"/>
        <w:spacing w:line="360" w:lineRule="auto"/>
        <w:jc w:val="center"/>
        <w:rPr>
          <w:rStyle w:val="12"/>
          <w:rFonts w:ascii="宋体" w:hAnsi="宋体" w:cs="宋体"/>
          <w:bCs/>
          <w:sz w:val="24"/>
          <w:szCs w:val="24"/>
        </w:rPr>
      </w:pPr>
    </w:p>
    <w:p w14:paraId="14883357">
      <w:pPr>
        <w:snapToGrid w:val="0"/>
        <w:spacing w:line="360" w:lineRule="auto"/>
        <w:jc w:val="center"/>
        <w:rPr>
          <w:rStyle w:val="12"/>
          <w:rFonts w:ascii="宋体" w:hAnsi="宋体" w:cs="宋体"/>
          <w:bCs/>
          <w:sz w:val="24"/>
          <w:szCs w:val="24"/>
        </w:rPr>
      </w:pPr>
    </w:p>
    <w:p w14:paraId="2D89209A">
      <w:pPr>
        <w:snapToGrid w:val="0"/>
        <w:spacing w:line="360" w:lineRule="auto"/>
        <w:rPr>
          <w:rStyle w:val="12"/>
          <w:rFonts w:ascii="宋体" w:hAnsi="宋体"/>
        </w:rPr>
      </w:pPr>
    </w:p>
    <w:p w14:paraId="09827632">
      <w:pPr>
        <w:snapToGrid w:val="0"/>
        <w:spacing w:line="360" w:lineRule="auto"/>
        <w:rPr>
          <w:rStyle w:val="12"/>
          <w:rFonts w:ascii="宋体" w:hAnsi="宋体" w:cs="宋体"/>
          <w:bCs/>
          <w:sz w:val="44"/>
          <w:szCs w:val="44"/>
        </w:rPr>
      </w:pPr>
      <w:r>
        <w:rPr>
          <w:rStyle w:val="12"/>
          <w:rFonts w:ascii="宋体" w:hAnsi="宋体" w:cs="宋体"/>
          <w:bCs/>
          <w:sz w:val="44"/>
          <w:szCs w:val="44"/>
        </w:rPr>
        <w:br w:type="page"/>
      </w:r>
    </w:p>
    <w:p w14:paraId="6040288C">
      <w:pPr>
        <w:snapToGrid w:val="0"/>
        <w:spacing w:line="360" w:lineRule="auto"/>
        <w:rPr>
          <w:rStyle w:val="12"/>
          <w:rFonts w:ascii="宋体" w:hAnsi="宋体" w:cs="宋体"/>
          <w:bCs/>
          <w:sz w:val="28"/>
          <w:szCs w:val="28"/>
          <w:lang w:val="zh-CN"/>
        </w:rPr>
      </w:pPr>
      <w:r>
        <w:rPr>
          <w:rStyle w:val="12"/>
          <w:rFonts w:ascii="宋体" w:hAnsi="宋体" w:cs="宋体"/>
          <w:bCs/>
          <w:sz w:val="28"/>
          <w:szCs w:val="28"/>
          <w:lang w:val="zh-CN"/>
        </w:rPr>
        <w:t>采购人（以下简称甲方）：</w:t>
      </w:r>
    </w:p>
    <w:p w14:paraId="1269610C">
      <w:pPr>
        <w:snapToGrid w:val="0"/>
        <w:spacing w:line="360" w:lineRule="auto"/>
        <w:rPr>
          <w:rStyle w:val="12"/>
          <w:rFonts w:ascii="宋体" w:hAnsi="宋体" w:cs="宋体"/>
          <w:bCs/>
          <w:sz w:val="30"/>
          <w:szCs w:val="30"/>
          <w:lang w:val="zh-CN"/>
        </w:rPr>
      </w:pPr>
      <w:r>
        <w:rPr>
          <w:rStyle w:val="12"/>
          <w:rFonts w:ascii="宋体" w:hAnsi="宋体" w:cs="宋体"/>
          <w:bCs/>
          <w:sz w:val="28"/>
          <w:szCs w:val="28"/>
          <w:lang w:val="zh-CN"/>
        </w:rPr>
        <w:t>供应商（以下简称乙方）：</w:t>
      </w:r>
    </w:p>
    <w:p w14:paraId="7A4C03B6">
      <w:pPr>
        <w:pStyle w:val="16"/>
        <w:snapToGrid w:val="0"/>
        <w:spacing w:line="360" w:lineRule="auto"/>
        <w:ind w:firstLineChars="200"/>
        <w:rPr>
          <w:rStyle w:val="12"/>
          <w:kern w:val="0"/>
          <w:sz w:val="24"/>
          <w:szCs w:val="24"/>
          <w:lang w:val="zh-CN"/>
        </w:rPr>
      </w:pPr>
      <w:r>
        <w:rPr>
          <w:rStyle w:val="12"/>
          <w:kern w:val="0"/>
          <w:sz w:val="24"/>
          <w:szCs w:val="24"/>
          <w:lang w:val="zh-CN"/>
        </w:rPr>
        <w:t>甲、乙双方根据xxxx年xx月xx日</w:t>
      </w:r>
      <w:r>
        <w:rPr>
          <w:rStyle w:val="12"/>
          <w:rFonts w:hint="eastAsia"/>
          <w:sz w:val="24"/>
          <w:szCs w:val="24"/>
          <w:u w:val="single" w:color="000000"/>
        </w:rPr>
        <w:t>青海民族大学第三方跟踪调查报告服务项目</w:t>
      </w:r>
      <w:r>
        <w:rPr>
          <w:rStyle w:val="12"/>
          <w:kern w:val="0"/>
          <w:sz w:val="24"/>
          <w:szCs w:val="24"/>
          <w:lang w:val="zh-CN"/>
        </w:rPr>
        <w:t>的询价通知书要求和采购代理机构出具的《成交通知书》，并经双方协商一致，签订本合同协议书。</w:t>
      </w:r>
    </w:p>
    <w:p w14:paraId="2971CC50">
      <w:pPr>
        <w:snapToGrid w:val="0"/>
        <w:spacing w:line="360" w:lineRule="auto"/>
        <w:rPr>
          <w:rStyle w:val="12"/>
          <w:rFonts w:ascii="宋体" w:hAnsi="宋体"/>
          <w:sz w:val="24"/>
          <w:szCs w:val="24"/>
          <w:lang w:val="zh-CN"/>
        </w:rPr>
      </w:pPr>
      <w:r>
        <w:rPr>
          <w:rStyle w:val="12"/>
          <w:rFonts w:ascii="宋体" w:hAnsi="宋体"/>
          <w:sz w:val="24"/>
          <w:szCs w:val="24"/>
          <w:lang w:val="zh-CN"/>
        </w:rPr>
        <w:t>一、签订本政府采购合同的依据</w:t>
      </w:r>
    </w:p>
    <w:p w14:paraId="21D6AEE6">
      <w:pPr>
        <w:snapToGrid w:val="0"/>
        <w:spacing w:line="360" w:lineRule="auto"/>
        <w:rPr>
          <w:rStyle w:val="12"/>
          <w:rFonts w:ascii="宋体" w:hAnsi="宋体"/>
          <w:sz w:val="24"/>
          <w:szCs w:val="24"/>
          <w:lang w:val="zh-CN"/>
        </w:rPr>
      </w:pPr>
      <w:r>
        <w:rPr>
          <w:rStyle w:val="12"/>
          <w:rFonts w:ascii="宋体" w:hAnsi="宋体"/>
          <w:sz w:val="24"/>
          <w:szCs w:val="24"/>
          <w:lang w:val="zh-CN"/>
        </w:rPr>
        <w:t>本政府采购合同所附下列文件是构成本政府采购合同不可分割的部分：</w:t>
      </w:r>
    </w:p>
    <w:p w14:paraId="2A8A83A5">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1．询价通知书；</w:t>
      </w:r>
    </w:p>
    <w:p w14:paraId="674928E3">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2．询价通知书的更正、变更邀请函；</w:t>
      </w:r>
    </w:p>
    <w:p w14:paraId="69AB4F57">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3．成交供应商提交的询价响应文件；</w:t>
      </w:r>
    </w:p>
    <w:p w14:paraId="637AE2AE">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4．询价通知书中规定的政府采购合同通用条款；</w:t>
      </w:r>
    </w:p>
    <w:p w14:paraId="5B6758DA">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5．成交通知书；</w:t>
      </w:r>
    </w:p>
    <w:p w14:paraId="6E5C6E8A">
      <w:pPr>
        <w:snapToGrid w:val="0"/>
        <w:spacing w:line="360" w:lineRule="auto"/>
        <w:jc w:val="left"/>
        <w:rPr>
          <w:rStyle w:val="12"/>
          <w:rFonts w:ascii="宋体" w:hAnsi="宋体"/>
          <w:sz w:val="24"/>
          <w:szCs w:val="24"/>
          <w:lang w:val="zh-CN"/>
        </w:rPr>
      </w:pPr>
      <w:r>
        <w:rPr>
          <w:rStyle w:val="12"/>
          <w:rFonts w:ascii="宋体" w:hAnsi="宋体"/>
          <w:sz w:val="24"/>
          <w:szCs w:val="24"/>
          <w:lang w:val="zh-CN"/>
        </w:rPr>
        <w:t>二、合同标的及金额</w:t>
      </w:r>
    </w:p>
    <w:tbl>
      <w:tblPr>
        <w:tblStyle w:val="9"/>
        <w:tblW w:w="0" w:type="auto"/>
        <w:jc w:val="center"/>
        <w:tblLayout w:type="fixed"/>
        <w:tblCellMar>
          <w:top w:w="0" w:type="dxa"/>
          <w:left w:w="108" w:type="dxa"/>
          <w:bottom w:w="0" w:type="dxa"/>
          <w:right w:w="108" w:type="dxa"/>
        </w:tblCellMar>
      </w:tblPr>
      <w:tblGrid>
        <w:gridCol w:w="776"/>
        <w:gridCol w:w="2412"/>
        <w:gridCol w:w="2023"/>
        <w:gridCol w:w="973"/>
        <w:gridCol w:w="1124"/>
        <w:gridCol w:w="1122"/>
        <w:gridCol w:w="1114"/>
      </w:tblGrid>
      <w:tr w14:paraId="546FD143">
        <w:tblPrEx>
          <w:tblCellMar>
            <w:top w:w="0" w:type="dxa"/>
            <w:left w:w="108" w:type="dxa"/>
            <w:bottom w:w="0" w:type="dxa"/>
            <w:right w:w="108" w:type="dxa"/>
          </w:tblCellMar>
        </w:tblPrEx>
        <w:trPr>
          <w:cantSplit/>
          <w:trHeight w:val="45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7DA877F0">
            <w:pPr>
              <w:adjustRightInd w:val="0"/>
              <w:snapToGrid w:val="0"/>
              <w:jc w:val="center"/>
              <w:rPr>
                <w:rFonts w:ascii="宋体" w:hAnsi="宋体" w:cs="宋体"/>
                <w:sz w:val="24"/>
                <w:szCs w:val="24"/>
                <w:lang w:val="zh-CN"/>
              </w:rPr>
            </w:pPr>
            <w:r>
              <w:rPr>
                <w:rFonts w:hint="eastAsia" w:ascii="宋体" w:hAnsi="宋体" w:cs="宋体"/>
                <w:sz w:val="24"/>
                <w:szCs w:val="24"/>
                <w:lang w:val="zh-CN"/>
              </w:rPr>
              <w:t>序号</w:t>
            </w:r>
          </w:p>
        </w:tc>
        <w:tc>
          <w:tcPr>
            <w:tcW w:w="2412" w:type="dxa"/>
            <w:tcBorders>
              <w:top w:val="single" w:color="auto" w:sz="4" w:space="0"/>
              <w:left w:val="single" w:color="auto" w:sz="4" w:space="0"/>
              <w:bottom w:val="single" w:color="auto" w:sz="4" w:space="0"/>
              <w:right w:val="single" w:color="auto" w:sz="4" w:space="0"/>
            </w:tcBorders>
            <w:vAlign w:val="center"/>
          </w:tcPr>
          <w:p w14:paraId="5A92F194">
            <w:pPr>
              <w:adjustRightInd w:val="0"/>
              <w:snapToGrid w:val="0"/>
              <w:jc w:val="center"/>
              <w:rPr>
                <w:rFonts w:ascii="宋体" w:hAnsi="宋体" w:cs="宋体"/>
                <w:sz w:val="24"/>
                <w:szCs w:val="24"/>
                <w:lang w:val="zh-CN"/>
              </w:rPr>
            </w:pPr>
            <w:r>
              <w:rPr>
                <w:rFonts w:hint="eastAsia" w:ascii="宋体" w:hAnsi="宋体" w:cs="宋体"/>
                <w:sz w:val="24"/>
                <w:szCs w:val="24"/>
                <w:lang w:val="zh-CN"/>
              </w:rPr>
              <w:t>标的名称</w:t>
            </w:r>
          </w:p>
        </w:tc>
        <w:tc>
          <w:tcPr>
            <w:tcW w:w="2023" w:type="dxa"/>
            <w:tcBorders>
              <w:top w:val="single" w:color="auto" w:sz="4" w:space="0"/>
              <w:left w:val="single" w:color="auto" w:sz="4" w:space="0"/>
              <w:bottom w:val="single" w:color="auto" w:sz="4" w:space="0"/>
              <w:right w:val="single" w:color="auto" w:sz="4" w:space="0"/>
            </w:tcBorders>
            <w:vAlign w:val="center"/>
          </w:tcPr>
          <w:p w14:paraId="37064CFF">
            <w:pPr>
              <w:adjustRightInd w:val="0"/>
              <w:snapToGrid w:val="0"/>
              <w:jc w:val="center"/>
              <w:rPr>
                <w:rFonts w:ascii="宋体" w:hAnsi="宋体" w:cs="宋体"/>
                <w:sz w:val="24"/>
                <w:szCs w:val="24"/>
              </w:rPr>
            </w:pPr>
            <w:r>
              <w:rPr>
                <w:rFonts w:hint="eastAsia" w:ascii="宋体" w:hAnsi="宋体" w:cs="宋体"/>
                <w:sz w:val="24"/>
                <w:szCs w:val="24"/>
              </w:rPr>
              <w:t>服务内容</w:t>
            </w:r>
          </w:p>
        </w:tc>
        <w:tc>
          <w:tcPr>
            <w:tcW w:w="973" w:type="dxa"/>
            <w:tcBorders>
              <w:top w:val="single" w:color="auto" w:sz="4" w:space="0"/>
              <w:left w:val="single" w:color="auto" w:sz="4" w:space="0"/>
              <w:bottom w:val="single" w:color="auto" w:sz="4" w:space="0"/>
              <w:right w:val="single" w:color="auto" w:sz="4" w:space="0"/>
            </w:tcBorders>
            <w:vAlign w:val="center"/>
          </w:tcPr>
          <w:p w14:paraId="01E36E56">
            <w:pPr>
              <w:adjustRightInd w:val="0"/>
              <w:snapToGrid w:val="0"/>
              <w:jc w:val="center"/>
              <w:rPr>
                <w:rFonts w:ascii="宋体" w:hAnsi="宋体" w:cs="宋体"/>
                <w:sz w:val="24"/>
                <w:szCs w:val="24"/>
                <w:lang w:val="zh-CN"/>
              </w:rPr>
            </w:pPr>
            <w:r>
              <w:rPr>
                <w:rFonts w:hint="eastAsia" w:ascii="宋体" w:hAnsi="宋体" w:cs="宋体"/>
                <w:sz w:val="24"/>
                <w:szCs w:val="24"/>
                <w:lang w:val="zh-CN"/>
              </w:rPr>
              <w:t>数量</w:t>
            </w:r>
          </w:p>
        </w:tc>
        <w:tc>
          <w:tcPr>
            <w:tcW w:w="1124" w:type="dxa"/>
            <w:tcBorders>
              <w:top w:val="single" w:color="auto" w:sz="4" w:space="0"/>
              <w:left w:val="single" w:color="auto" w:sz="4" w:space="0"/>
              <w:bottom w:val="single" w:color="auto" w:sz="4" w:space="0"/>
              <w:right w:val="single" w:color="auto" w:sz="4" w:space="0"/>
            </w:tcBorders>
            <w:vAlign w:val="center"/>
          </w:tcPr>
          <w:p w14:paraId="48B559C4">
            <w:pPr>
              <w:adjustRightInd w:val="0"/>
              <w:snapToGrid w:val="0"/>
              <w:jc w:val="center"/>
              <w:rPr>
                <w:rFonts w:ascii="宋体" w:hAnsi="宋体" w:cs="宋体"/>
                <w:sz w:val="24"/>
                <w:szCs w:val="24"/>
                <w:lang w:val="zh-CN"/>
              </w:rPr>
            </w:pPr>
            <w:r>
              <w:rPr>
                <w:rFonts w:hint="eastAsia" w:ascii="宋体" w:hAnsi="宋体" w:cs="宋体"/>
                <w:sz w:val="24"/>
                <w:szCs w:val="24"/>
                <w:lang w:val="zh-CN"/>
              </w:rPr>
              <w:t>单价</w:t>
            </w:r>
          </w:p>
        </w:tc>
        <w:tc>
          <w:tcPr>
            <w:tcW w:w="1122" w:type="dxa"/>
            <w:tcBorders>
              <w:top w:val="single" w:color="auto" w:sz="4" w:space="0"/>
              <w:left w:val="single" w:color="auto" w:sz="4" w:space="0"/>
              <w:bottom w:val="single" w:color="auto" w:sz="4" w:space="0"/>
              <w:right w:val="single" w:color="auto" w:sz="4" w:space="0"/>
            </w:tcBorders>
            <w:vAlign w:val="center"/>
          </w:tcPr>
          <w:p w14:paraId="38173E0B">
            <w:pPr>
              <w:adjustRightInd w:val="0"/>
              <w:snapToGrid w:val="0"/>
              <w:jc w:val="center"/>
              <w:rPr>
                <w:rFonts w:ascii="宋体" w:hAnsi="宋体" w:cs="宋体"/>
                <w:sz w:val="24"/>
                <w:szCs w:val="24"/>
                <w:lang w:val="zh-CN"/>
              </w:rPr>
            </w:pPr>
            <w:r>
              <w:rPr>
                <w:rFonts w:hint="eastAsia" w:ascii="宋体" w:hAnsi="宋体" w:cs="宋体"/>
                <w:sz w:val="24"/>
                <w:szCs w:val="24"/>
                <w:lang w:val="zh-CN"/>
              </w:rPr>
              <w:t>总价</w:t>
            </w:r>
          </w:p>
        </w:tc>
        <w:tc>
          <w:tcPr>
            <w:tcW w:w="1114" w:type="dxa"/>
            <w:tcBorders>
              <w:top w:val="single" w:color="auto" w:sz="4" w:space="0"/>
              <w:left w:val="single" w:color="auto" w:sz="4" w:space="0"/>
              <w:bottom w:val="single" w:color="auto" w:sz="4" w:space="0"/>
              <w:right w:val="single" w:color="auto" w:sz="4" w:space="0"/>
            </w:tcBorders>
            <w:vAlign w:val="center"/>
          </w:tcPr>
          <w:p w14:paraId="7BFB0ACC">
            <w:pPr>
              <w:adjustRightInd w:val="0"/>
              <w:snapToGrid w:val="0"/>
              <w:jc w:val="center"/>
              <w:rPr>
                <w:rFonts w:ascii="宋体" w:hAnsi="宋体" w:cs="宋体"/>
                <w:sz w:val="24"/>
                <w:szCs w:val="24"/>
                <w:lang w:val="zh-CN"/>
              </w:rPr>
            </w:pPr>
            <w:r>
              <w:rPr>
                <w:rFonts w:hint="eastAsia" w:ascii="宋体" w:hAnsi="宋体" w:cs="宋体"/>
                <w:sz w:val="24"/>
                <w:szCs w:val="24"/>
                <w:lang w:val="zh-CN"/>
              </w:rPr>
              <w:t>备注</w:t>
            </w:r>
          </w:p>
        </w:tc>
      </w:tr>
      <w:tr w14:paraId="4991CB72">
        <w:tblPrEx>
          <w:tblCellMar>
            <w:top w:w="0" w:type="dxa"/>
            <w:left w:w="108" w:type="dxa"/>
            <w:bottom w:w="0" w:type="dxa"/>
            <w:right w:w="108" w:type="dxa"/>
          </w:tblCellMar>
        </w:tblPrEx>
        <w:trPr>
          <w:cantSplit/>
          <w:trHeight w:val="45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0A3026A1">
            <w:pPr>
              <w:adjustRightInd w:val="0"/>
              <w:snapToGrid w:val="0"/>
              <w:rPr>
                <w:rFonts w:ascii="宋体" w:hAnsi="宋体" w:cs="宋体"/>
                <w:sz w:val="24"/>
                <w:szCs w:val="24"/>
                <w:lang w:val="zh-CN"/>
              </w:rPr>
            </w:pPr>
          </w:p>
        </w:tc>
        <w:tc>
          <w:tcPr>
            <w:tcW w:w="2412" w:type="dxa"/>
            <w:tcBorders>
              <w:top w:val="single" w:color="auto" w:sz="4" w:space="0"/>
              <w:left w:val="single" w:color="auto" w:sz="4" w:space="0"/>
              <w:bottom w:val="single" w:color="auto" w:sz="4" w:space="0"/>
              <w:right w:val="single" w:color="auto" w:sz="4" w:space="0"/>
            </w:tcBorders>
            <w:vAlign w:val="center"/>
          </w:tcPr>
          <w:p w14:paraId="024A6656">
            <w:pPr>
              <w:adjustRightInd w:val="0"/>
              <w:snapToGrid w:val="0"/>
              <w:rPr>
                <w:rFonts w:ascii="宋体" w:hAnsi="宋体" w:cs="宋体"/>
                <w:sz w:val="24"/>
                <w:szCs w:val="24"/>
                <w:lang w:val="zh-CN"/>
              </w:rPr>
            </w:pPr>
          </w:p>
        </w:tc>
        <w:tc>
          <w:tcPr>
            <w:tcW w:w="2023" w:type="dxa"/>
            <w:tcBorders>
              <w:top w:val="single" w:color="auto" w:sz="4" w:space="0"/>
              <w:left w:val="single" w:color="auto" w:sz="4" w:space="0"/>
              <w:bottom w:val="single" w:color="auto" w:sz="4" w:space="0"/>
              <w:right w:val="single" w:color="auto" w:sz="4" w:space="0"/>
            </w:tcBorders>
            <w:vAlign w:val="center"/>
          </w:tcPr>
          <w:p w14:paraId="69AED887">
            <w:pPr>
              <w:adjustRightInd w:val="0"/>
              <w:snapToGrid w:val="0"/>
              <w:rPr>
                <w:rFonts w:ascii="宋体" w:hAnsi="宋体" w:cs="宋体"/>
                <w:sz w:val="24"/>
                <w:szCs w:val="24"/>
                <w:lang w:val="zh-CN"/>
              </w:rPr>
            </w:pPr>
          </w:p>
        </w:tc>
        <w:tc>
          <w:tcPr>
            <w:tcW w:w="973" w:type="dxa"/>
            <w:tcBorders>
              <w:top w:val="single" w:color="auto" w:sz="4" w:space="0"/>
              <w:left w:val="single" w:color="auto" w:sz="4" w:space="0"/>
              <w:bottom w:val="single" w:color="auto" w:sz="4" w:space="0"/>
              <w:right w:val="single" w:color="auto" w:sz="4" w:space="0"/>
            </w:tcBorders>
            <w:vAlign w:val="center"/>
          </w:tcPr>
          <w:p w14:paraId="4ECC5E86">
            <w:pPr>
              <w:adjustRightInd w:val="0"/>
              <w:snapToGrid w:val="0"/>
              <w:rPr>
                <w:rFonts w:ascii="宋体" w:hAnsi="宋体" w:cs="宋体"/>
                <w:sz w:val="24"/>
                <w:szCs w:val="24"/>
                <w:lang w:val="zh-CN"/>
              </w:rPr>
            </w:pPr>
          </w:p>
        </w:tc>
        <w:tc>
          <w:tcPr>
            <w:tcW w:w="1124" w:type="dxa"/>
            <w:tcBorders>
              <w:top w:val="single" w:color="auto" w:sz="4" w:space="0"/>
              <w:left w:val="single" w:color="auto" w:sz="4" w:space="0"/>
              <w:bottom w:val="single" w:color="auto" w:sz="4" w:space="0"/>
              <w:right w:val="single" w:color="auto" w:sz="4" w:space="0"/>
            </w:tcBorders>
            <w:vAlign w:val="center"/>
          </w:tcPr>
          <w:p w14:paraId="7CDDA91A">
            <w:pPr>
              <w:adjustRightInd w:val="0"/>
              <w:snapToGrid w:val="0"/>
              <w:rPr>
                <w:rFonts w:ascii="宋体" w:hAnsi="宋体" w:cs="宋体"/>
                <w:sz w:val="24"/>
                <w:szCs w:val="24"/>
                <w:lang w:val="zh-CN"/>
              </w:rPr>
            </w:pPr>
          </w:p>
        </w:tc>
        <w:tc>
          <w:tcPr>
            <w:tcW w:w="1122" w:type="dxa"/>
            <w:tcBorders>
              <w:top w:val="single" w:color="auto" w:sz="4" w:space="0"/>
              <w:left w:val="single" w:color="auto" w:sz="4" w:space="0"/>
              <w:bottom w:val="single" w:color="auto" w:sz="4" w:space="0"/>
              <w:right w:val="single" w:color="auto" w:sz="4" w:space="0"/>
            </w:tcBorders>
            <w:vAlign w:val="center"/>
          </w:tcPr>
          <w:p w14:paraId="6259DB61">
            <w:pPr>
              <w:adjustRightInd w:val="0"/>
              <w:snapToGrid w:val="0"/>
              <w:rPr>
                <w:rFonts w:ascii="宋体" w:hAnsi="宋体" w:cs="宋体"/>
                <w:sz w:val="24"/>
                <w:szCs w:val="24"/>
                <w:lang w:val="zh-CN"/>
              </w:rPr>
            </w:pPr>
          </w:p>
        </w:tc>
        <w:tc>
          <w:tcPr>
            <w:tcW w:w="1114" w:type="dxa"/>
            <w:tcBorders>
              <w:top w:val="single" w:color="auto" w:sz="4" w:space="0"/>
              <w:left w:val="single" w:color="auto" w:sz="4" w:space="0"/>
              <w:bottom w:val="single" w:color="auto" w:sz="4" w:space="0"/>
              <w:right w:val="single" w:color="auto" w:sz="4" w:space="0"/>
            </w:tcBorders>
            <w:vAlign w:val="center"/>
          </w:tcPr>
          <w:p w14:paraId="713F56B5">
            <w:pPr>
              <w:adjustRightInd w:val="0"/>
              <w:snapToGrid w:val="0"/>
              <w:rPr>
                <w:rFonts w:ascii="宋体" w:hAnsi="宋体" w:cs="宋体"/>
                <w:sz w:val="24"/>
                <w:szCs w:val="24"/>
                <w:lang w:val="zh-CN"/>
              </w:rPr>
            </w:pPr>
          </w:p>
        </w:tc>
      </w:tr>
      <w:tr w14:paraId="200AB0A7">
        <w:tblPrEx>
          <w:tblCellMar>
            <w:top w:w="0" w:type="dxa"/>
            <w:left w:w="108" w:type="dxa"/>
            <w:bottom w:w="0" w:type="dxa"/>
            <w:right w:w="108" w:type="dxa"/>
          </w:tblCellMar>
        </w:tblPrEx>
        <w:trPr>
          <w:cantSplit/>
          <w:trHeight w:val="45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B944144">
            <w:pPr>
              <w:adjustRightInd w:val="0"/>
              <w:snapToGrid w:val="0"/>
              <w:rPr>
                <w:rFonts w:ascii="宋体" w:hAnsi="宋体" w:cs="宋体"/>
                <w:sz w:val="24"/>
                <w:szCs w:val="24"/>
                <w:lang w:val="zh-CN"/>
              </w:rPr>
            </w:pPr>
          </w:p>
        </w:tc>
        <w:tc>
          <w:tcPr>
            <w:tcW w:w="2412" w:type="dxa"/>
            <w:tcBorders>
              <w:top w:val="single" w:color="auto" w:sz="4" w:space="0"/>
              <w:left w:val="single" w:color="auto" w:sz="4" w:space="0"/>
              <w:bottom w:val="single" w:color="auto" w:sz="4" w:space="0"/>
              <w:right w:val="single" w:color="auto" w:sz="4" w:space="0"/>
            </w:tcBorders>
            <w:vAlign w:val="center"/>
          </w:tcPr>
          <w:p w14:paraId="67029BF8">
            <w:pPr>
              <w:adjustRightInd w:val="0"/>
              <w:snapToGrid w:val="0"/>
              <w:rPr>
                <w:rFonts w:ascii="宋体" w:hAnsi="宋体" w:cs="宋体"/>
                <w:sz w:val="24"/>
                <w:szCs w:val="24"/>
                <w:lang w:val="zh-CN"/>
              </w:rPr>
            </w:pPr>
          </w:p>
        </w:tc>
        <w:tc>
          <w:tcPr>
            <w:tcW w:w="2023" w:type="dxa"/>
            <w:tcBorders>
              <w:top w:val="single" w:color="auto" w:sz="4" w:space="0"/>
              <w:left w:val="single" w:color="auto" w:sz="4" w:space="0"/>
              <w:bottom w:val="single" w:color="auto" w:sz="4" w:space="0"/>
              <w:right w:val="single" w:color="auto" w:sz="4" w:space="0"/>
            </w:tcBorders>
            <w:vAlign w:val="center"/>
          </w:tcPr>
          <w:p w14:paraId="79671870">
            <w:pPr>
              <w:adjustRightInd w:val="0"/>
              <w:snapToGrid w:val="0"/>
              <w:rPr>
                <w:rFonts w:ascii="宋体" w:hAnsi="宋体" w:cs="宋体"/>
                <w:sz w:val="24"/>
                <w:szCs w:val="24"/>
                <w:lang w:val="zh-CN"/>
              </w:rPr>
            </w:pPr>
          </w:p>
        </w:tc>
        <w:tc>
          <w:tcPr>
            <w:tcW w:w="973" w:type="dxa"/>
            <w:tcBorders>
              <w:top w:val="single" w:color="auto" w:sz="4" w:space="0"/>
              <w:left w:val="single" w:color="auto" w:sz="4" w:space="0"/>
              <w:bottom w:val="single" w:color="auto" w:sz="4" w:space="0"/>
              <w:right w:val="single" w:color="auto" w:sz="4" w:space="0"/>
            </w:tcBorders>
            <w:vAlign w:val="center"/>
          </w:tcPr>
          <w:p w14:paraId="70213E92">
            <w:pPr>
              <w:adjustRightInd w:val="0"/>
              <w:snapToGrid w:val="0"/>
              <w:rPr>
                <w:rFonts w:ascii="宋体" w:hAnsi="宋体" w:cs="宋体"/>
                <w:sz w:val="24"/>
                <w:szCs w:val="24"/>
                <w:lang w:val="zh-CN"/>
              </w:rPr>
            </w:pPr>
          </w:p>
        </w:tc>
        <w:tc>
          <w:tcPr>
            <w:tcW w:w="1124" w:type="dxa"/>
            <w:tcBorders>
              <w:top w:val="single" w:color="auto" w:sz="4" w:space="0"/>
              <w:left w:val="single" w:color="auto" w:sz="4" w:space="0"/>
              <w:bottom w:val="single" w:color="auto" w:sz="4" w:space="0"/>
              <w:right w:val="single" w:color="auto" w:sz="4" w:space="0"/>
            </w:tcBorders>
            <w:vAlign w:val="center"/>
          </w:tcPr>
          <w:p w14:paraId="7856D6C2">
            <w:pPr>
              <w:adjustRightInd w:val="0"/>
              <w:snapToGrid w:val="0"/>
              <w:rPr>
                <w:rFonts w:ascii="宋体" w:hAnsi="宋体" w:cs="宋体"/>
                <w:sz w:val="24"/>
                <w:szCs w:val="24"/>
                <w:lang w:val="zh-CN"/>
              </w:rPr>
            </w:pPr>
          </w:p>
        </w:tc>
        <w:tc>
          <w:tcPr>
            <w:tcW w:w="1122" w:type="dxa"/>
            <w:tcBorders>
              <w:top w:val="single" w:color="auto" w:sz="4" w:space="0"/>
              <w:left w:val="single" w:color="auto" w:sz="4" w:space="0"/>
              <w:bottom w:val="single" w:color="auto" w:sz="4" w:space="0"/>
              <w:right w:val="single" w:color="auto" w:sz="4" w:space="0"/>
            </w:tcBorders>
            <w:vAlign w:val="center"/>
          </w:tcPr>
          <w:p w14:paraId="1F78F1D9">
            <w:pPr>
              <w:adjustRightInd w:val="0"/>
              <w:snapToGrid w:val="0"/>
              <w:rPr>
                <w:rFonts w:ascii="宋体" w:hAnsi="宋体" w:cs="宋体"/>
                <w:sz w:val="24"/>
                <w:szCs w:val="24"/>
                <w:lang w:val="zh-CN"/>
              </w:rPr>
            </w:pPr>
          </w:p>
        </w:tc>
        <w:tc>
          <w:tcPr>
            <w:tcW w:w="1114" w:type="dxa"/>
            <w:tcBorders>
              <w:top w:val="single" w:color="auto" w:sz="4" w:space="0"/>
              <w:left w:val="single" w:color="auto" w:sz="4" w:space="0"/>
              <w:bottom w:val="single" w:color="auto" w:sz="4" w:space="0"/>
              <w:right w:val="single" w:color="auto" w:sz="4" w:space="0"/>
            </w:tcBorders>
            <w:vAlign w:val="center"/>
          </w:tcPr>
          <w:p w14:paraId="14A287F2">
            <w:pPr>
              <w:adjustRightInd w:val="0"/>
              <w:snapToGrid w:val="0"/>
              <w:rPr>
                <w:rFonts w:ascii="宋体" w:hAnsi="宋体" w:cs="宋体"/>
                <w:sz w:val="24"/>
                <w:szCs w:val="24"/>
                <w:lang w:val="zh-CN"/>
              </w:rPr>
            </w:pPr>
          </w:p>
        </w:tc>
      </w:tr>
      <w:tr w14:paraId="5926BE92">
        <w:tblPrEx>
          <w:tblCellMar>
            <w:top w:w="0" w:type="dxa"/>
            <w:left w:w="108" w:type="dxa"/>
            <w:bottom w:w="0" w:type="dxa"/>
            <w:right w:w="108" w:type="dxa"/>
          </w:tblCellMar>
        </w:tblPrEx>
        <w:trPr>
          <w:cantSplit/>
          <w:trHeight w:val="45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4C14419">
            <w:pPr>
              <w:adjustRightInd w:val="0"/>
              <w:snapToGrid w:val="0"/>
              <w:rPr>
                <w:rFonts w:ascii="宋体" w:hAnsi="宋体" w:cs="宋体"/>
                <w:sz w:val="24"/>
                <w:szCs w:val="24"/>
                <w:lang w:val="zh-CN"/>
              </w:rPr>
            </w:pPr>
          </w:p>
        </w:tc>
        <w:tc>
          <w:tcPr>
            <w:tcW w:w="2412" w:type="dxa"/>
            <w:tcBorders>
              <w:top w:val="single" w:color="auto" w:sz="4" w:space="0"/>
              <w:left w:val="single" w:color="auto" w:sz="4" w:space="0"/>
              <w:bottom w:val="single" w:color="auto" w:sz="4" w:space="0"/>
              <w:right w:val="single" w:color="auto" w:sz="4" w:space="0"/>
            </w:tcBorders>
            <w:vAlign w:val="center"/>
          </w:tcPr>
          <w:p w14:paraId="29FA9D0A">
            <w:pPr>
              <w:adjustRightInd w:val="0"/>
              <w:snapToGrid w:val="0"/>
              <w:rPr>
                <w:rFonts w:ascii="宋体" w:hAnsi="宋体" w:cs="宋体"/>
                <w:sz w:val="24"/>
                <w:szCs w:val="24"/>
                <w:lang w:val="zh-CN"/>
              </w:rPr>
            </w:pPr>
          </w:p>
        </w:tc>
        <w:tc>
          <w:tcPr>
            <w:tcW w:w="2023" w:type="dxa"/>
            <w:tcBorders>
              <w:top w:val="single" w:color="auto" w:sz="4" w:space="0"/>
              <w:left w:val="single" w:color="auto" w:sz="4" w:space="0"/>
              <w:bottom w:val="single" w:color="auto" w:sz="4" w:space="0"/>
              <w:right w:val="single" w:color="auto" w:sz="4" w:space="0"/>
            </w:tcBorders>
            <w:vAlign w:val="center"/>
          </w:tcPr>
          <w:p w14:paraId="3364882B">
            <w:pPr>
              <w:adjustRightInd w:val="0"/>
              <w:snapToGrid w:val="0"/>
              <w:rPr>
                <w:rFonts w:ascii="宋体" w:hAnsi="宋体" w:cs="宋体"/>
                <w:sz w:val="24"/>
                <w:szCs w:val="24"/>
                <w:lang w:val="zh-CN"/>
              </w:rPr>
            </w:pPr>
          </w:p>
        </w:tc>
        <w:tc>
          <w:tcPr>
            <w:tcW w:w="973" w:type="dxa"/>
            <w:tcBorders>
              <w:top w:val="single" w:color="auto" w:sz="4" w:space="0"/>
              <w:left w:val="single" w:color="auto" w:sz="4" w:space="0"/>
              <w:bottom w:val="single" w:color="auto" w:sz="4" w:space="0"/>
              <w:right w:val="single" w:color="auto" w:sz="4" w:space="0"/>
            </w:tcBorders>
            <w:vAlign w:val="center"/>
          </w:tcPr>
          <w:p w14:paraId="15991F94">
            <w:pPr>
              <w:adjustRightInd w:val="0"/>
              <w:snapToGrid w:val="0"/>
              <w:rPr>
                <w:rFonts w:ascii="宋体" w:hAnsi="宋体" w:cs="宋体"/>
                <w:sz w:val="24"/>
                <w:szCs w:val="24"/>
                <w:lang w:val="zh-CN"/>
              </w:rPr>
            </w:pPr>
          </w:p>
        </w:tc>
        <w:tc>
          <w:tcPr>
            <w:tcW w:w="1124" w:type="dxa"/>
            <w:tcBorders>
              <w:top w:val="single" w:color="auto" w:sz="4" w:space="0"/>
              <w:left w:val="single" w:color="auto" w:sz="4" w:space="0"/>
              <w:bottom w:val="single" w:color="auto" w:sz="4" w:space="0"/>
              <w:right w:val="single" w:color="auto" w:sz="4" w:space="0"/>
            </w:tcBorders>
            <w:vAlign w:val="center"/>
          </w:tcPr>
          <w:p w14:paraId="47D16D4C">
            <w:pPr>
              <w:adjustRightInd w:val="0"/>
              <w:snapToGrid w:val="0"/>
              <w:rPr>
                <w:rFonts w:ascii="宋体" w:hAnsi="宋体" w:cs="宋体"/>
                <w:sz w:val="24"/>
                <w:szCs w:val="24"/>
                <w:lang w:val="zh-CN"/>
              </w:rPr>
            </w:pPr>
          </w:p>
        </w:tc>
        <w:tc>
          <w:tcPr>
            <w:tcW w:w="1122" w:type="dxa"/>
            <w:tcBorders>
              <w:top w:val="single" w:color="auto" w:sz="4" w:space="0"/>
              <w:left w:val="single" w:color="auto" w:sz="4" w:space="0"/>
              <w:bottom w:val="single" w:color="auto" w:sz="4" w:space="0"/>
              <w:right w:val="single" w:color="auto" w:sz="4" w:space="0"/>
            </w:tcBorders>
            <w:vAlign w:val="center"/>
          </w:tcPr>
          <w:p w14:paraId="0E96CF75">
            <w:pPr>
              <w:adjustRightInd w:val="0"/>
              <w:snapToGrid w:val="0"/>
              <w:rPr>
                <w:rFonts w:ascii="宋体" w:hAnsi="宋体" w:cs="宋体"/>
                <w:sz w:val="24"/>
                <w:szCs w:val="24"/>
                <w:lang w:val="zh-CN"/>
              </w:rPr>
            </w:pPr>
          </w:p>
        </w:tc>
        <w:tc>
          <w:tcPr>
            <w:tcW w:w="1114" w:type="dxa"/>
            <w:tcBorders>
              <w:top w:val="single" w:color="auto" w:sz="4" w:space="0"/>
              <w:left w:val="single" w:color="auto" w:sz="4" w:space="0"/>
              <w:bottom w:val="single" w:color="auto" w:sz="4" w:space="0"/>
              <w:right w:val="single" w:color="auto" w:sz="4" w:space="0"/>
            </w:tcBorders>
            <w:vAlign w:val="center"/>
          </w:tcPr>
          <w:p w14:paraId="61DF4C0E">
            <w:pPr>
              <w:adjustRightInd w:val="0"/>
              <w:snapToGrid w:val="0"/>
              <w:rPr>
                <w:rFonts w:ascii="宋体" w:hAnsi="宋体" w:cs="宋体"/>
                <w:sz w:val="24"/>
                <w:szCs w:val="24"/>
                <w:lang w:val="zh-CN"/>
              </w:rPr>
            </w:pPr>
          </w:p>
        </w:tc>
      </w:tr>
    </w:tbl>
    <w:p w14:paraId="70804254">
      <w:pPr>
        <w:snapToGrid w:val="0"/>
        <w:spacing w:line="360" w:lineRule="auto"/>
        <w:ind w:firstLine="480" w:firstLineChars="200"/>
        <w:rPr>
          <w:rStyle w:val="12"/>
          <w:rFonts w:ascii="宋体" w:hAnsi="宋体"/>
          <w:sz w:val="24"/>
          <w:szCs w:val="24"/>
          <w:lang w:val="zh-CN"/>
        </w:rPr>
      </w:pPr>
      <w:r>
        <w:rPr>
          <w:rStyle w:val="12"/>
          <w:rFonts w:ascii="宋体" w:hAnsi="宋体"/>
          <w:sz w:val="24"/>
          <w:szCs w:val="24"/>
          <w:lang w:val="zh-CN"/>
        </w:rPr>
        <w:t>根据上述政府采购合同文件要求，本政府采购合同的总金额为人民币</w:t>
      </w:r>
      <w:r>
        <w:rPr>
          <w:rStyle w:val="12"/>
          <w:rFonts w:ascii="宋体" w:hAnsi="宋体"/>
          <w:sz w:val="24"/>
          <w:szCs w:val="24"/>
          <w:u w:val="single" w:color="000000"/>
        </w:rPr>
        <w:t xml:space="preserve"> </w:t>
      </w:r>
      <w:r>
        <w:rPr>
          <w:rStyle w:val="12"/>
          <w:rFonts w:hint="eastAsia" w:ascii="宋体" w:hAnsi="宋体"/>
          <w:sz w:val="24"/>
          <w:szCs w:val="24"/>
          <w:u w:val="single" w:color="000000"/>
        </w:rPr>
        <w:t xml:space="preserve">   </w:t>
      </w:r>
      <w:r>
        <w:rPr>
          <w:rStyle w:val="12"/>
          <w:rFonts w:ascii="宋体" w:hAnsi="宋体"/>
          <w:sz w:val="24"/>
          <w:szCs w:val="24"/>
          <w:u w:val="single" w:color="000000"/>
          <w:lang w:val="zh-CN"/>
        </w:rPr>
        <w:t xml:space="preserve">  </w:t>
      </w:r>
      <w:r>
        <w:rPr>
          <w:rStyle w:val="12"/>
          <w:rFonts w:ascii="宋体" w:hAnsi="宋体"/>
          <w:sz w:val="24"/>
          <w:szCs w:val="24"/>
          <w:lang w:val="zh-CN"/>
        </w:rPr>
        <w:t>（大写）</w:t>
      </w:r>
      <w:r>
        <w:rPr>
          <w:rStyle w:val="12"/>
          <w:rFonts w:ascii="宋体" w:hAnsi="宋体"/>
          <w:sz w:val="24"/>
          <w:szCs w:val="24"/>
          <w:u w:val="single" w:color="000000"/>
          <w:lang w:val="zh-CN"/>
        </w:rPr>
        <w:t xml:space="preserve">   </w:t>
      </w:r>
      <w:r>
        <w:rPr>
          <w:rStyle w:val="12"/>
          <w:rFonts w:hint="eastAsia" w:ascii="宋体" w:hAnsi="宋体"/>
          <w:sz w:val="24"/>
          <w:szCs w:val="24"/>
          <w:u w:val="single" w:color="000000"/>
        </w:rPr>
        <w:t xml:space="preserve">   </w:t>
      </w:r>
      <w:r>
        <w:rPr>
          <w:rStyle w:val="12"/>
          <w:rFonts w:ascii="宋体" w:hAnsi="宋体"/>
          <w:sz w:val="24"/>
          <w:szCs w:val="24"/>
          <w:u w:val="single" w:color="000000"/>
          <w:lang w:val="zh-CN"/>
        </w:rPr>
        <w:t xml:space="preserve">   </w:t>
      </w:r>
      <w:r>
        <w:rPr>
          <w:rStyle w:val="12"/>
          <w:rFonts w:ascii="宋体" w:hAnsi="宋体"/>
          <w:sz w:val="24"/>
          <w:szCs w:val="24"/>
          <w:lang w:val="zh-CN"/>
        </w:rPr>
        <w:t>元。</w:t>
      </w:r>
    </w:p>
    <w:p w14:paraId="49C1E11C">
      <w:pPr>
        <w:snapToGrid w:val="0"/>
        <w:spacing w:line="360" w:lineRule="auto"/>
        <w:ind w:firstLine="480" w:firstLineChars="200"/>
        <w:rPr>
          <w:rStyle w:val="12"/>
          <w:rFonts w:ascii="宋体" w:hAnsi="宋体"/>
          <w:sz w:val="24"/>
          <w:szCs w:val="24"/>
        </w:rPr>
      </w:pPr>
      <w:r>
        <w:rPr>
          <w:rStyle w:val="12"/>
          <w:rFonts w:ascii="宋体" w:hAnsi="宋体"/>
          <w:sz w:val="24"/>
          <w:szCs w:val="24"/>
          <w:lang w:val="zh-CN"/>
        </w:rPr>
        <w:t>本合同以人民币进行结算，投标报价应</w:t>
      </w:r>
      <w:r>
        <w:rPr>
          <w:rStyle w:val="12"/>
          <w:rFonts w:ascii="宋体" w:hAnsi="宋体"/>
          <w:sz w:val="24"/>
          <w:szCs w:val="24"/>
        </w:rPr>
        <w:t>包括：</w:t>
      </w:r>
      <w:r>
        <w:rPr>
          <w:rStyle w:val="12"/>
          <w:rFonts w:hint="eastAsia" w:ascii="宋体" w:hAnsi="宋体"/>
          <w:sz w:val="24"/>
          <w:szCs w:val="24"/>
        </w:rPr>
        <w:t>人员工资、差旅费、设备仪器、交通、保险、利润、税金、招标代理费以及所有相关的管理成本和其他不可预见费等全部费用。</w:t>
      </w:r>
    </w:p>
    <w:p w14:paraId="1DFEE0CA">
      <w:pPr>
        <w:snapToGrid w:val="0"/>
        <w:spacing w:line="360" w:lineRule="auto"/>
        <w:rPr>
          <w:rStyle w:val="12"/>
          <w:rFonts w:ascii="宋体" w:hAnsi="宋体"/>
          <w:sz w:val="24"/>
          <w:szCs w:val="24"/>
        </w:rPr>
      </w:pPr>
      <w:r>
        <w:rPr>
          <w:rStyle w:val="12"/>
          <w:rFonts w:ascii="宋体" w:hAnsi="宋体"/>
          <w:sz w:val="24"/>
          <w:szCs w:val="24"/>
          <w:lang w:val="zh-CN"/>
        </w:rPr>
        <w:t>三、交付时间、地点和要求</w:t>
      </w:r>
    </w:p>
    <w:p w14:paraId="45CAD0D7">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hint="eastAsia" w:ascii="宋体" w:hAnsi="宋体"/>
          <w:sz w:val="24"/>
          <w:szCs w:val="24"/>
        </w:rPr>
        <w:t>服务期</w:t>
      </w:r>
      <w:r>
        <w:rPr>
          <w:rStyle w:val="12"/>
          <w:rFonts w:ascii="宋体" w:hAnsi="宋体"/>
          <w:sz w:val="24"/>
          <w:szCs w:val="24"/>
        </w:rPr>
        <w:t>：</w:t>
      </w:r>
      <w:r>
        <w:rPr>
          <w:rStyle w:val="12"/>
          <w:rFonts w:hint="eastAsia" w:ascii="宋体" w:hAnsi="宋体"/>
          <w:sz w:val="24"/>
          <w:szCs w:val="24"/>
          <w:u w:val="single" w:color="000000"/>
        </w:rPr>
        <w:t xml:space="preserve"> 合同签订后</w:t>
      </w:r>
      <w:r>
        <w:rPr>
          <w:rStyle w:val="12"/>
          <w:rFonts w:hint="eastAsia" w:ascii="宋体" w:hAnsi="宋体"/>
          <w:sz w:val="24"/>
          <w:szCs w:val="24"/>
          <w:u w:val="single" w:color="000000"/>
          <w:lang w:val="en-US" w:eastAsia="zh-CN"/>
        </w:rPr>
        <w:t>2</w:t>
      </w:r>
      <w:r>
        <w:rPr>
          <w:rStyle w:val="12"/>
          <w:rFonts w:hint="eastAsia" w:ascii="宋体" w:hAnsi="宋体"/>
          <w:sz w:val="24"/>
          <w:szCs w:val="24"/>
          <w:u w:val="single" w:color="000000"/>
        </w:rPr>
        <w:t xml:space="preserve">个月 </w:t>
      </w:r>
      <w:r>
        <w:rPr>
          <w:rStyle w:val="12"/>
          <w:rFonts w:ascii="宋体" w:hAnsi="宋体"/>
          <w:sz w:val="24"/>
          <w:szCs w:val="24"/>
        </w:rPr>
        <w:t>；</w:t>
      </w:r>
    </w:p>
    <w:p w14:paraId="2F69E749">
      <w:pPr>
        <w:snapToGrid w:val="0"/>
        <w:spacing w:line="360" w:lineRule="auto"/>
        <w:ind w:firstLine="720" w:firstLineChars="300"/>
        <w:rPr>
          <w:rStyle w:val="12"/>
          <w:rFonts w:ascii="宋体" w:hAnsi="宋体"/>
          <w:sz w:val="24"/>
          <w:szCs w:val="24"/>
        </w:rPr>
      </w:pPr>
      <w:r>
        <w:rPr>
          <w:rStyle w:val="12"/>
          <w:rFonts w:hint="eastAsia" w:ascii="宋体" w:hAnsi="宋体"/>
          <w:sz w:val="24"/>
          <w:szCs w:val="24"/>
        </w:rPr>
        <w:t>服务地点</w:t>
      </w:r>
      <w:r>
        <w:rPr>
          <w:rStyle w:val="12"/>
          <w:rFonts w:ascii="宋体" w:hAnsi="宋体"/>
          <w:sz w:val="24"/>
          <w:szCs w:val="24"/>
        </w:rPr>
        <w:t>：</w:t>
      </w:r>
      <w:r>
        <w:rPr>
          <w:rStyle w:val="12"/>
          <w:rFonts w:hint="eastAsia" w:ascii="宋体" w:hAnsi="宋体"/>
          <w:sz w:val="24"/>
          <w:szCs w:val="24"/>
          <w:u w:val="single" w:color="000000"/>
        </w:rPr>
        <w:t xml:space="preserve">甲方指定地点  </w:t>
      </w:r>
      <w:r>
        <w:rPr>
          <w:rStyle w:val="12"/>
          <w:rFonts w:ascii="宋体" w:hAnsi="宋体"/>
          <w:sz w:val="24"/>
          <w:szCs w:val="24"/>
        </w:rPr>
        <w:t>。</w:t>
      </w:r>
    </w:p>
    <w:p w14:paraId="13A63B66">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乙方提供不符合招询价响应文件和本合同规定的</w:t>
      </w:r>
      <w:r>
        <w:rPr>
          <w:rStyle w:val="12"/>
          <w:rFonts w:hint="eastAsia" w:ascii="宋体" w:hAnsi="宋体"/>
          <w:sz w:val="24"/>
          <w:szCs w:val="24"/>
        </w:rPr>
        <w:t>服务</w:t>
      </w:r>
      <w:r>
        <w:rPr>
          <w:rStyle w:val="12"/>
          <w:rFonts w:ascii="宋体" w:hAnsi="宋体"/>
          <w:sz w:val="24"/>
          <w:szCs w:val="24"/>
          <w:lang w:val="zh-CN"/>
        </w:rPr>
        <w:t>，甲方有权拒绝接受；</w:t>
      </w:r>
    </w:p>
    <w:p w14:paraId="4F8633F0">
      <w:pPr>
        <w:snapToGrid w:val="0"/>
        <w:spacing w:line="360" w:lineRule="auto"/>
        <w:ind w:firstLine="480" w:firstLineChars="200"/>
        <w:rPr>
          <w:rStyle w:val="12"/>
          <w:rFonts w:ascii="宋体" w:hAnsi="宋体"/>
          <w:sz w:val="24"/>
          <w:szCs w:val="24"/>
          <w:lang w:val="zh-CN"/>
        </w:rPr>
      </w:pPr>
      <w:r>
        <w:rPr>
          <w:rStyle w:val="12"/>
          <w:rFonts w:ascii="宋体" w:hAnsi="宋体"/>
          <w:sz w:val="24"/>
          <w:szCs w:val="24"/>
        </w:rPr>
        <w:t>3．</w:t>
      </w:r>
      <w:r>
        <w:rPr>
          <w:rStyle w:val="12"/>
          <w:rFonts w:ascii="宋体" w:hAnsi="宋体"/>
          <w:sz w:val="24"/>
          <w:szCs w:val="24"/>
          <w:lang w:val="zh-CN"/>
        </w:rPr>
        <w:t>乙方应将</w:t>
      </w:r>
      <w:r>
        <w:rPr>
          <w:rStyle w:val="12"/>
          <w:rFonts w:hint="eastAsia" w:ascii="宋体" w:hAnsi="宋体"/>
          <w:sz w:val="24"/>
          <w:szCs w:val="24"/>
        </w:rPr>
        <w:t>支付成果</w:t>
      </w:r>
      <w:r>
        <w:rPr>
          <w:rStyle w:val="12"/>
          <w:rFonts w:ascii="宋体" w:hAnsi="宋体"/>
          <w:sz w:val="24"/>
          <w:szCs w:val="24"/>
          <w:lang w:val="zh-CN"/>
        </w:rPr>
        <w:t>交付给甲方，如有缺失应及时补齐，否则视为逾期交货；</w:t>
      </w:r>
    </w:p>
    <w:p w14:paraId="4176D28E">
      <w:pPr>
        <w:snapToGrid w:val="0"/>
        <w:spacing w:line="360" w:lineRule="auto"/>
        <w:ind w:firstLine="480" w:firstLineChars="200"/>
        <w:rPr>
          <w:rStyle w:val="12"/>
          <w:rFonts w:ascii="宋体" w:hAnsi="宋体"/>
          <w:sz w:val="24"/>
          <w:szCs w:val="24"/>
        </w:rPr>
      </w:pPr>
      <w:r>
        <w:rPr>
          <w:rStyle w:val="12"/>
          <w:rFonts w:ascii="宋体" w:hAnsi="宋体"/>
          <w:sz w:val="24"/>
          <w:szCs w:val="24"/>
        </w:rPr>
        <w:t>4．</w:t>
      </w:r>
      <w:r>
        <w:rPr>
          <w:rStyle w:val="12"/>
          <w:rFonts w:ascii="宋体" w:hAnsi="宋体"/>
          <w:sz w:val="24"/>
          <w:szCs w:val="24"/>
          <w:lang w:val="zh-CN"/>
        </w:rPr>
        <w:t>逾期交货：按合同总价款的千分之三</w:t>
      </w:r>
      <w:r>
        <w:rPr>
          <w:rStyle w:val="12"/>
          <w:rFonts w:ascii="宋体" w:hAnsi="宋体"/>
          <w:sz w:val="24"/>
          <w:szCs w:val="24"/>
        </w:rPr>
        <w:t>/每天赔偿甲方损失。</w:t>
      </w:r>
    </w:p>
    <w:p w14:paraId="11469770">
      <w:pPr>
        <w:snapToGrid w:val="0"/>
        <w:spacing w:line="360" w:lineRule="auto"/>
        <w:ind w:firstLine="480" w:firstLineChars="200"/>
        <w:rPr>
          <w:rStyle w:val="12"/>
          <w:rFonts w:ascii="宋体" w:hAnsi="宋体"/>
          <w:sz w:val="24"/>
          <w:szCs w:val="24"/>
          <w:lang w:val="zh-CN"/>
        </w:rPr>
      </w:pPr>
      <w:r>
        <w:rPr>
          <w:rStyle w:val="12"/>
          <w:rFonts w:ascii="宋体" w:hAnsi="宋体"/>
          <w:sz w:val="24"/>
          <w:szCs w:val="24"/>
        </w:rPr>
        <w:t>5．</w:t>
      </w:r>
      <w:r>
        <w:rPr>
          <w:rStyle w:val="12"/>
          <w:rFonts w:ascii="宋体" w:hAnsi="宋体"/>
          <w:sz w:val="24"/>
          <w:szCs w:val="24"/>
          <w:lang w:val="zh-CN"/>
        </w:rPr>
        <w:t>甲方应当在</w:t>
      </w:r>
      <w:r>
        <w:rPr>
          <w:rStyle w:val="12"/>
          <w:rFonts w:hint="eastAsia" w:ascii="宋体" w:hAnsi="宋体"/>
          <w:sz w:val="24"/>
          <w:szCs w:val="24"/>
        </w:rPr>
        <w:t>完成支付成果</w:t>
      </w:r>
      <w:r>
        <w:rPr>
          <w:rStyle w:val="12"/>
          <w:rFonts w:ascii="宋体" w:hAnsi="宋体"/>
          <w:sz w:val="24"/>
          <w:szCs w:val="24"/>
          <w:lang w:val="zh-CN"/>
        </w:rPr>
        <w:t>后</w:t>
      </w:r>
      <w:r>
        <w:rPr>
          <w:rStyle w:val="12"/>
          <w:rFonts w:ascii="宋体" w:hAnsi="宋体"/>
          <w:sz w:val="24"/>
          <w:szCs w:val="24"/>
          <w:u w:val="single" w:color="000000"/>
        </w:rPr>
        <w:t xml:space="preserve"> </w:t>
      </w:r>
      <w:r>
        <w:rPr>
          <w:rStyle w:val="12"/>
          <w:rFonts w:hint="eastAsia" w:ascii="宋体" w:hAnsi="宋体"/>
          <w:sz w:val="24"/>
          <w:szCs w:val="24"/>
          <w:u w:val="single" w:color="000000"/>
        </w:rPr>
        <w:t xml:space="preserve">  </w:t>
      </w:r>
      <w:r>
        <w:rPr>
          <w:rStyle w:val="12"/>
          <w:rFonts w:ascii="宋体" w:hAnsi="宋体"/>
          <w:color w:val="000000"/>
          <w:sz w:val="24"/>
          <w:szCs w:val="24"/>
          <w:u w:val="single" w:color="000000"/>
        </w:rPr>
        <w:t xml:space="preserve"> </w:t>
      </w:r>
      <w:r>
        <w:rPr>
          <w:rStyle w:val="12"/>
          <w:rFonts w:ascii="宋体" w:hAnsi="宋体"/>
          <w:sz w:val="24"/>
          <w:szCs w:val="24"/>
          <w:lang w:val="zh-CN"/>
        </w:rPr>
        <w:t>个工作日内进行验收，经甲方审核通过后，方可进行验收，逾期不验收的，乙方可视为验收合格。验收合格后，由甲乙双方签署产品验收单并加盖采购人公章，甲乙双方各执一份。</w:t>
      </w:r>
    </w:p>
    <w:p w14:paraId="26D3E071">
      <w:pPr>
        <w:snapToGrid w:val="0"/>
        <w:spacing w:line="360" w:lineRule="auto"/>
        <w:ind w:firstLine="480" w:firstLineChars="200"/>
        <w:rPr>
          <w:rStyle w:val="12"/>
          <w:rFonts w:ascii="宋体" w:hAnsi="宋体"/>
          <w:sz w:val="24"/>
          <w:szCs w:val="24"/>
        </w:rPr>
      </w:pPr>
      <w:r>
        <w:rPr>
          <w:rStyle w:val="12"/>
          <w:rFonts w:ascii="宋体" w:hAnsi="宋体"/>
          <w:sz w:val="24"/>
          <w:szCs w:val="24"/>
        </w:rPr>
        <w:t>6．</w:t>
      </w:r>
      <w:r>
        <w:rPr>
          <w:rStyle w:val="12"/>
          <w:rFonts w:ascii="宋体" w:hAnsi="宋体"/>
          <w:sz w:val="24"/>
          <w:szCs w:val="24"/>
          <w:lang w:val="zh-CN"/>
        </w:rPr>
        <w:t>甲方应提供该项目验收报告交同级财政监管部门，由财政部门按规定程序抽验后办理资金拨付；</w:t>
      </w:r>
    </w:p>
    <w:p w14:paraId="2664E995">
      <w:pPr>
        <w:snapToGrid w:val="0"/>
        <w:spacing w:line="360" w:lineRule="auto"/>
        <w:ind w:firstLine="480" w:firstLineChars="200"/>
        <w:rPr>
          <w:rStyle w:val="12"/>
          <w:rFonts w:ascii="宋体" w:hAnsi="宋体"/>
          <w:sz w:val="24"/>
          <w:szCs w:val="24"/>
        </w:rPr>
      </w:pPr>
      <w:r>
        <w:rPr>
          <w:rStyle w:val="12"/>
          <w:rFonts w:ascii="宋体" w:hAnsi="宋体"/>
          <w:sz w:val="24"/>
          <w:szCs w:val="24"/>
        </w:rPr>
        <w:t>7．</w:t>
      </w:r>
      <w:r>
        <w:rPr>
          <w:rStyle w:val="12"/>
          <w:rFonts w:ascii="宋体" w:hAnsi="宋体"/>
          <w:sz w:val="24"/>
          <w:szCs w:val="24"/>
          <w:lang w:val="zh-CN"/>
        </w:rPr>
        <w:t>甲方在验收过程中发现乙方有违约问题，可按招、询价响应文件的规定要求乙方及时予以解决，否则甲方有权拒绝验收。</w:t>
      </w:r>
    </w:p>
    <w:p w14:paraId="55BB30F0">
      <w:pPr>
        <w:snapToGrid w:val="0"/>
        <w:spacing w:line="360" w:lineRule="auto"/>
        <w:ind w:firstLine="480" w:firstLineChars="200"/>
        <w:rPr>
          <w:rStyle w:val="12"/>
          <w:rFonts w:ascii="宋体" w:hAnsi="宋体"/>
          <w:sz w:val="24"/>
          <w:szCs w:val="24"/>
        </w:rPr>
      </w:pPr>
      <w:r>
        <w:rPr>
          <w:rStyle w:val="12"/>
          <w:rFonts w:ascii="宋体" w:hAnsi="宋体"/>
          <w:sz w:val="24"/>
          <w:szCs w:val="24"/>
        </w:rPr>
        <w:t>8．</w:t>
      </w:r>
      <w:r>
        <w:rPr>
          <w:rStyle w:val="12"/>
          <w:rFonts w:ascii="宋体" w:hAnsi="宋体"/>
          <w:sz w:val="24"/>
          <w:szCs w:val="24"/>
          <w:lang w:val="zh-CN"/>
        </w:rPr>
        <w:t>乙方向甲方提供产品相关完税销售发票。</w:t>
      </w:r>
    </w:p>
    <w:p w14:paraId="5859C4A2">
      <w:pPr>
        <w:snapToGrid w:val="0"/>
        <w:spacing w:line="360" w:lineRule="auto"/>
        <w:rPr>
          <w:rStyle w:val="12"/>
          <w:rFonts w:ascii="宋体" w:hAnsi="宋体"/>
          <w:color w:val="000000"/>
          <w:sz w:val="24"/>
          <w:szCs w:val="24"/>
        </w:rPr>
      </w:pPr>
      <w:r>
        <w:rPr>
          <w:rStyle w:val="12"/>
          <w:rFonts w:ascii="宋体" w:hAnsi="宋体"/>
          <w:color w:val="000000"/>
          <w:sz w:val="24"/>
          <w:szCs w:val="24"/>
          <w:lang w:val="zh-CN"/>
        </w:rPr>
        <w:t>四、付款方式</w:t>
      </w:r>
    </w:p>
    <w:p w14:paraId="79951679">
      <w:pPr>
        <w:snapToGrid w:val="0"/>
        <w:spacing w:line="360" w:lineRule="auto"/>
        <w:ind w:firstLine="480" w:firstLineChars="200"/>
        <w:rPr>
          <w:rStyle w:val="12"/>
          <w:rFonts w:ascii="宋体" w:hAnsi="宋体"/>
          <w:sz w:val="24"/>
          <w:szCs w:val="24"/>
          <w:lang w:val="zh-CN"/>
        </w:rPr>
      </w:pPr>
      <w:r>
        <w:rPr>
          <w:rStyle w:val="12"/>
          <w:rFonts w:hint="eastAsia" w:ascii="宋体" w:hAnsi="宋体"/>
          <w:sz w:val="24"/>
          <w:szCs w:val="24"/>
          <w:lang w:val="zh-CN"/>
        </w:rPr>
        <w:t>1. 项目经费确保专款专用，根据目标任务完成情况和绩效评价结果，由</w:t>
      </w:r>
      <w:r>
        <w:rPr>
          <w:rStyle w:val="12"/>
          <w:rFonts w:hint="eastAsia" w:ascii="宋体" w:hAnsi="宋体"/>
          <w:sz w:val="24"/>
          <w:szCs w:val="24"/>
        </w:rPr>
        <w:t>甲方</w:t>
      </w:r>
      <w:r>
        <w:rPr>
          <w:rStyle w:val="12"/>
          <w:rFonts w:hint="eastAsia" w:ascii="宋体" w:hAnsi="宋体"/>
          <w:sz w:val="24"/>
          <w:szCs w:val="24"/>
          <w:lang w:val="zh-CN"/>
        </w:rPr>
        <w:t xml:space="preserve">拨付服务经费。支付方式： </w:t>
      </w:r>
    </w:p>
    <w:p w14:paraId="2E5F9407">
      <w:pPr>
        <w:snapToGrid w:val="0"/>
        <w:spacing w:line="360" w:lineRule="auto"/>
        <w:ind w:firstLine="480" w:firstLineChars="200"/>
        <w:rPr>
          <w:rStyle w:val="12"/>
          <w:rFonts w:ascii="宋体" w:hAnsi="宋体"/>
          <w:sz w:val="24"/>
          <w:szCs w:val="24"/>
          <w:lang w:val="zh-CN"/>
        </w:rPr>
      </w:pPr>
      <w:r>
        <w:rPr>
          <w:rStyle w:val="12"/>
          <w:rFonts w:hint="eastAsia" w:ascii="宋体" w:hAnsi="宋体"/>
          <w:sz w:val="24"/>
          <w:szCs w:val="24"/>
          <w:lang w:val="zh-CN"/>
        </w:rPr>
        <w:t xml:space="preserve">A. 分段支付（ ）         B. 按月支付（ ）     C. 按季支付（ ） </w:t>
      </w:r>
    </w:p>
    <w:p w14:paraId="24676EB3">
      <w:pPr>
        <w:snapToGrid w:val="0"/>
        <w:spacing w:line="360" w:lineRule="auto"/>
        <w:ind w:firstLine="480" w:firstLineChars="200"/>
        <w:rPr>
          <w:rStyle w:val="12"/>
          <w:rFonts w:ascii="宋体" w:hAnsi="宋体"/>
          <w:sz w:val="24"/>
          <w:szCs w:val="24"/>
          <w:lang w:val="zh-CN"/>
        </w:rPr>
      </w:pPr>
      <w:r>
        <w:rPr>
          <w:rStyle w:val="12"/>
          <w:rFonts w:hint="eastAsia" w:ascii="宋体" w:hAnsi="宋体"/>
          <w:sz w:val="24"/>
          <w:szCs w:val="24"/>
          <w:lang w:val="zh-CN"/>
        </w:rPr>
        <w:t xml:space="preserve">D. 项目完成结算 （ ）    E. 一次性支付（ ） </w:t>
      </w:r>
    </w:p>
    <w:p w14:paraId="43482600">
      <w:pPr>
        <w:snapToGrid w:val="0"/>
        <w:spacing w:line="360" w:lineRule="auto"/>
        <w:ind w:firstLine="480" w:firstLineChars="200"/>
        <w:rPr>
          <w:rStyle w:val="12"/>
          <w:rFonts w:ascii="宋体" w:hAnsi="宋体"/>
          <w:sz w:val="24"/>
          <w:szCs w:val="24"/>
          <w:lang w:val="zh-CN"/>
        </w:rPr>
      </w:pPr>
      <w:r>
        <w:rPr>
          <w:rStyle w:val="12"/>
          <w:rFonts w:hint="eastAsia" w:ascii="宋体" w:hAnsi="宋体"/>
          <w:sz w:val="24"/>
          <w:szCs w:val="24"/>
          <w:lang w:val="zh-CN"/>
        </w:rPr>
        <w:t xml:space="preserve">购买服务价款总额：（大写） </w:t>
      </w:r>
    </w:p>
    <w:p w14:paraId="12F1A777">
      <w:pPr>
        <w:snapToGrid w:val="0"/>
        <w:spacing w:line="360" w:lineRule="auto"/>
        <w:ind w:firstLine="480" w:firstLineChars="200"/>
        <w:rPr>
          <w:rStyle w:val="12"/>
          <w:rFonts w:ascii="宋体" w:hAnsi="宋体"/>
          <w:sz w:val="24"/>
          <w:szCs w:val="24"/>
          <w:lang w:val="zh-CN"/>
        </w:rPr>
      </w:pPr>
      <w:r>
        <w:rPr>
          <w:rStyle w:val="12"/>
          <w:rFonts w:hint="eastAsia" w:ascii="宋体" w:hAnsi="宋体"/>
          <w:sz w:val="24"/>
          <w:szCs w:val="24"/>
          <w:lang w:val="zh-CN"/>
        </w:rPr>
        <w:t>合同终止后根据绩效评价及合同履行中的过错或过失责任造成经济损失的在清算后支付。</w:t>
      </w:r>
    </w:p>
    <w:p w14:paraId="4F93FC59">
      <w:pPr>
        <w:snapToGrid w:val="0"/>
        <w:spacing w:line="360" w:lineRule="auto"/>
        <w:rPr>
          <w:rStyle w:val="12"/>
          <w:rFonts w:ascii="宋体" w:hAnsi="宋体"/>
          <w:sz w:val="24"/>
          <w:szCs w:val="24"/>
        </w:rPr>
      </w:pPr>
      <w:r>
        <w:rPr>
          <w:rStyle w:val="12"/>
          <w:rFonts w:ascii="宋体" w:hAnsi="宋体"/>
          <w:sz w:val="24"/>
          <w:szCs w:val="24"/>
          <w:lang w:val="zh-CN"/>
        </w:rPr>
        <w:t>五、合同的变更、终止与转让</w:t>
      </w:r>
    </w:p>
    <w:p w14:paraId="4A1E1414">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ascii="宋体" w:hAnsi="宋体"/>
          <w:sz w:val="24"/>
          <w:szCs w:val="24"/>
          <w:lang w:val="zh-CN"/>
        </w:rPr>
        <w:t>除《中华人民共和国政府采购法》第</w:t>
      </w:r>
      <w:r>
        <w:rPr>
          <w:rStyle w:val="12"/>
          <w:rFonts w:ascii="宋体" w:hAnsi="宋体"/>
          <w:sz w:val="24"/>
          <w:szCs w:val="24"/>
        </w:rPr>
        <w:t>50</w:t>
      </w:r>
      <w:r>
        <w:rPr>
          <w:rStyle w:val="12"/>
          <w:rFonts w:ascii="宋体" w:hAnsi="宋体"/>
          <w:sz w:val="24"/>
          <w:szCs w:val="24"/>
          <w:lang w:val="zh-CN"/>
        </w:rPr>
        <w:t>条规定的情形外，本合同一经签订，甲乙双方不得擅自变更、中止或终止；</w:t>
      </w:r>
    </w:p>
    <w:p w14:paraId="3FADFBEB">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乙方不得擅自转让其应履行的合同义务。</w:t>
      </w:r>
    </w:p>
    <w:p w14:paraId="68F425CD">
      <w:pPr>
        <w:snapToGrid w:val="0"/>
        <w:spacing w:line="360" w:lineRule="auto"/>
        <w:rPr>
          <w:rStyle w:val="12"/>
          <w:rFonts w:ascii="宋体" w:hAnsi="宋体"/>
          <w:sz w:val="24"/>
          <w:szCs w:val="24"/>
        </w:rPr>
      </w:pPr>
      <w:r>
        <w:rPr>
          <w:rStyle w:val="12"/>
          <w:rFonts w:ascii="宋体" w:hAnsi="宋体"/>
          <w:sz w:val="24"/>
          <w:szCs w:val="24"/>
          <w:lang w:val="zh-CN"/>
        </w:rPr>
        <w:t>六、违约责任</w:t>
      </w:r>
    </w:p>
    <w:p w14:paraId="482FFD01">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ascii="宋体" w:hAnsi="宋体"/>
          <w:sz w:val="24"/>
          <w:szCs w:val="24"/>
          <w:lang w:val="zh-CN"/>
        </w:rPr>
        <w:t>乙方所提供的</w:t>
      </w:r>
      <w:r>
        <w:rPr>
          <w:rStyle w:val="12"/>
          <w:rFonts w:hint="eastAsia" w:ascii="宋体" w:hAnsi="宋体"/>
          <w:sz w:val="24"/>
          <w:szCs w:val="24"/>
          <w:lang w:val="zh-CN"/>
        </w:rPr>
        <w:t>服务、</w:t>
      </w:r>
      <w:r>
        <w:rPr>
          <w:rStyle w:val="12"/>
          <w:rFonts w:hint="eastAsia" w:ascii="宋体" w:hAnsi="宋体"/>
          <w:sz w:val="24"/>
          <w:szCs w:val="24"/>
        </w:rPr>
        <w:t>设备</w:t>
      </w:r>
      <w:r>
        <w:rPr>
          <w:rStyle w:val="12"/>
          <w:rFonts w:ascii="宋体" w:hAnsi="宋体"/>
          <w:sz w:val="24"/>
          <w:szCs w:val="24"/>
          <w:lang w:val="zh-CN"/>
        </w:rPr>
        <w:t>、技术标准、材料等质量不合格的，应及时更换；更换不及时的，按逾期交货处罚；因质量问题甲方不同意接收的，质保金全额扣除，并由乙方赔偿由此引起的甲方的一切经济损失；</w:t>
      </w:r>
    </w:p>
    <w:p w14:paraId="37DA950E">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乙方提供的货物</w:t>
      </w:r>
      <w:r>
        <w:rPr>
          <w:rStyle w:val="12"/>
          <w:rFonts w:hint="eastAsia" w:ascii="宋体" w:hAnsi="宋体"/>
          <w:sz w:val="24"/>
          <w:szCs w:val="24"/>
          <w:lang w:val="zh-CN"/>
        </w:rPr>
        <w:t>、服务</w:t>
      </w:r>
      <w:r>
        <w:rPr>
          <w:rStyle w:val="12"/>
          <w:rFonts w:ascii="宋体" w:hAnsi="宋体"/>
          <w:sz w:val="24"/>
          <w:szCs w:val="24"/>
          <w:lang w:val="zh-CN"/>
        </w:rPr>
        <w:t>如侵犯了第三方权益而引发纠纷或诉讼的，均由乙方负责交涉并承担全部责任；</w:t>
      </w:r>
    </w:p>
    <w:p w14:paraId="0C50AB4D">
      <w:pPr>
        <w:snapToGrid w:val="0"/>
        <w:spacing w:line="360" w:lineRule="auto"/>
        <w:ind w:firstLine="480" w:firstLineChars="200"/>
        <w:rPr>
          <w:rStyle w:val="12"/>
          <w:rFonts w:ascii="宋体" w:hAnsi="宋体"/>
          <w:sz w:val="24"/>
          <w:szCs w:val="24"/>
        </w:rPr>
      </w:pPr>
      <w:r>
        <w:rPr>
          <w:rStyle w:val="12"/>
          <w:rFonts w:hint="eastAsia" w:ascii="宋体" w:hAnsi="宋体"/>
          <w:sz w:val="24"/>
          <w:szCs w:val="24"/>
        </w:rPr>
        <w:t>3</w:t>
      </w:r>
      <w:r>
        <w:rPr>
          <w:rStyle w:val="12"/>
          <w:rFonts w:ascii="宋体" w:hAnsi="宋体"/>
          <w:sz w:val="24"/>
          <w:szCs w:val="24"/>
        </w:rPr>
        <w:t>．</w:t>
      </w:r>
      <w:r>
        <w:rPr>
          <w:rStyle w:val="12"/>
          <w:rFonts w:ascii="宋体" w:hAnsi="宋体"/>
          <w:sz w:val="24"/>
          <w:szCs w:val="24"/>
          <w:lang w:val="zh-CN"/>
        </w:rPr>
        <w:t>甲方无故延期接受和乙方逾期交货的，每天应向对方偿付</w:t>
      </w:r>
      <w:r>
        <w:rPr>
          <w:rStyle w:val="12"/>
          <w:rFonts w:hint="eastAsia" w:ascii="宋体" w:hAnsi="宋体"/>
          <w:sz w:val="24"/>
          <w:szCs w:val="24"/>
        </w:rPr>
        <w:t>合同金额</w:t>
      </w:r>
      <w:r>
        <w:rPr>
          <w:rStyle w:val="12"/>
          <w:rFonts w:ascii="宋体" w:hAnsi="宋体"/>
          <w:sz w:val="24"/>
          <w:szCs w:val="24"/>
        </w:rPr>
        <w:t>3</w:t>
      </w:r>
      <w:r>
        <w:rPr>
          <w:rStyle w:val="12"/>
          <w:rFonts w:ascii="宋体" w:hAnsi="宋体"/>
          <w:sz w:val="24"/>
          <w:szCs w:val="24"/>
          <w:lang w:val="zh-CN"/>
        </w:rPr>
        <w:t>‰的违约金，但违约金累计不得超过</w:t>
      </w:r>
      <w:r>
        <w:rPr>
          <w:rStyle w:val="12"/>
          <w:rFonts w:hint="eastAsia" w:ascii="宋体" w:hAnsi="宋体"/>
          <w:sz w:val="24"/>
          <w:szCs w:val="24"/>
        </w:rPr>
        <w:t>合同金额</w:t>
      </w:r>
      <w:r>
        <w:rPr>
          <w:rStyle w:val="12"/>
          <w:rFonts w:ascii="宋体" w:hAnsi="宋体"/>
          <w:sz w:val="24"/>
          <w:szCs w:val="24"/>
          <w:lang w:val="zh-CN"/>
        </w:rPr>
        <w:t>的</w:t>
      </w:r>
      <w:r>
        <w:rPr>
          <w:rStyle w:val="12"/>
          <w:rFonts w:ascii="宋体" w:hAnsi="宋体"/>
          <w:sz w:val="24"/>
          <w:szCs w:val="24"/>
        </w:rPr>
        <w:t>5%</w:t>
      </w:r>
      <w:r>
        <w:rPr>
          <w:rStyle w:val="12"/>
          <w:rFonts w:ascii="宋体" w:hAnsi="宋体"/>
          <w:sz w:val="24"/>
          <w:szCs w:val="24"/>
          <w:lang w:val="zh-CN"/>
        </w:rPr>
        <w:t>，超过</w:t>
      </w:r>
      <w:r>
        <w:rPr>
          <w:rStyle w:val="12"/>
          <w:rFonts w:ascii="宋体" w:hAnsi="宋体"/>
          <w:sz w:val="24"/>
          <w:szCs w:val="24"/>
          <w:u w:val="single" w:color="000000"/>
        </w:rPr>
        <w:t xml:space="preserve"> 30 </w:t>
      </w:r>
      <w:r>
        <w:rPr>
          <w:rStyle w:val="12"/>
          <w:rFonts w:ascii="宋体" w:hAnsi="宋体"/>
          <w:sz w:val="24"/>
          <w:szCs w:val="24"/>
          <w:lang w:val="zh-CN"/>
        </w:rPr>
        <w:t>天对方有权解除合同，违约方承担因此给对方造成的经济损失</w:t>
      </w:r>
      <w:r>
        <w:rPr>
          <w:rStyle w:val="12"/>
          <w:rFonts w:ascii="宋体" w:hAnsi="宋体"/>
          <w:sz w:val="24"/>
          <w:szCs w:val="24"/>
        </w:rPr>
        <w:t xml:space="preserve"> </w:t>
      </w:r>
      <w:r>
        <w:rPr>
          <w:rStyle w:val="12"/>
          <w:rFonts w:ascii="宋体" w:hAnsi="宋体"/>
          <w:sz w:val="24"/>
          <w:szCs w:val="24"/>
          <w:lang w:val="zh-CN"/>
        </w:rPr>
        <w:t>。</w:t>
      </w:r>
    </w:p>
    <w:p w14:paraId="04B08060">
      <w:pPr>
        <w:snapToGrid w:val="0"/>
        <w:spacing w:line="360" w:lineRule="auto"/>
        <w:ind w:firstLine="480" w:firstLineChars="200"/>
        <w:rPr>
          <w:rStyle w:val="12"/>
          <w:rFonts w:ascii="宋体" w:hAnsi="宋体"/>
          <w:sz w:val="24"/>
          <w:szCs w:val="24"/>
        </w:rPr>
      </w:pPr>
      <w:r>
        <w:rPr>
          <w:rStyle w:val="12"/>
          <w:rFonts w:ascii="宋体" w:hAnsi="宋体"/>
          <w:sz w:val="24"/>
          <w:szCs w:val="24"/>
        </w:rPr>
        <w:t>5．</w:t>
      </w:r>
      <w:r>
        <w:rPr>
          <w:rStyle w:val="12"/>
          <w:rFonts w:ascii="宋体" w:hAnsi="宋体"/>
          <w:sz w:val="24"/>
          <w:szCs w:val="24"/>
          <w:lang w:val="zh-CN"/>
        </w:rPr>
        <w:t>乙方未按本合同和询价响应文件中规定的服务承诺提供售后服务的，乙方应按本合同合计金额的</w:t>
      </w:r>
      <w:r>
        <w:rPr>
          <w:rStyle w:val="12"/>
          <w:rFonts w:ascii="宋体" w:hAnsi="宋体"/>
          <w:sz w:val="24"/>
          <w:szCs w:val="24"/>
        </w:rPr>
        <w:t>5%</w:t>
      </w:r>
      <w:r>
        <w:rPr>
          <w:rStyle w:val="12"/>
          <w:rFonts w:ascii="宋体" w:hAnsi="宋体"/>
          <w:sz w:val="24"/>
          <w:szCs w:val="24"/>
          <w:lang w:val="zh-CN"/>
        </w:rPr>
        <w:t>向甲方支付违约金；</w:t>
      </w:r>
    </w:p>
    <w:p w14:paraId="00DB1ED4">
      <w:pPr>
        <w:widowControl w:val="0"/>
        <w:snapToGrid w:val="0"/>
        <w:spacing w:line="360" w:lineRule="auto"/>
        <w:ind w:firstLine="480" w:firstLineChars="200"/>
        <w:rPr>
          <w:rStyle w:val="12"/>
          <w:rFonts w:ascii="宋体" w:hAnsi="宋体"/>
          <w:sz w:val="24"/>
          <w:szCs w:val="24"/>
        </w:rPr>
      </w:pPr>
      <w:r>
        <w:rPr>
          <w:rStyle w:val="12"/>
          <w:rFonts w:ascii="宋体" w:hAnsi="宋体"/>
          <w:sz w:val="24"/>
          <w:szCs w:val="24"/>
        </w:rPr>
        <w:t>6．</w:t>
      </w:r>
      <w:r>
        <w:rPr>
          <w:rStyle w:val="12"/>
          <w:rFonts w:ascii="宋体" w:hAnsi="宋体"/>
          <w:sz w:val="24"/>
          <w:szCs w:val="24"/>
          <w:lang w:val="zh-CN"/>
        </w:rPr>
        <w:t>乙方提供的</w:t>
      </w:r>
      <w:r>
        <w:rPr>
          <w:rStyle w:val="12"/>
          <w:rFonts w:hint="eastAsia" w:ascii="宋体" w:hAnsi="宋体"/>
          <w:sz w:val="24"/>
          <w:szCs w:val="24"/>
        </w:rPr>
        <w:t>服务</w:t>
      </w:r>
      <w:r>
        <w:rPr>
          <w:rStyle w:val="12"/>
          <w:rFonts w:ascii="宋体" w:hAnsi="宋体"/>
          <w:sz w:val="24"/>
          <w:szCs w:val="24"/>
          <w:lang w:val="zh-CN"/>
        </w:rPr>
        <w:t>，</w:t>
      </w:r>
      <w:r>
        <w:rPr>
          <w:rStyle w:val="12"/>
          <w:rFonts w:hint="eastAsia" w:ascii="宋体" w:hAnsi="宋体"/>
          <w:sz w:val="24"/>
          <w:szCs w:val="24"/>
        </w:rPr>
        <w:t>如违反等级保护有关规定的</w:t>
      </w:r>
      <w:r>
        <w:rPr>
          <w:rStyle w:val="12"/>
          <w:rFonts w:ascii="宋体" w:hAnsi="宋体"/>
          <w:sz w:val="24"/>
          <w:szCs w:val="24"/>
          <w:lang w:val="zh-CN"/>
        </w:rPr>
        <w:t>，由乙方负责，费用从履约保证金中扣除，不足另补；</w:t>
      </w:r>
    </w:p>
    <w:p w14:paraId="449D7EE4">
      <w:pPr>
        <w:snapToGrid w:val="0"/>
        <w:spacing w:line="360" w:lineRule="auto"/>
        <w:ind w:firstLine="480" w:firstLineChars="200"/>
        <w:rPr>
          <w:rStyle w:val="12"/>
          <w:rFonts w:ascii="宋体" w:hAnsi="宋体"/>
          <w:sz w:val="24"/>
          <w:szCs w:val="24"/>
        </w:rPr>
      </w:pPr>
      <w:r>
        <w:rPr>
          <w:rStyle w:val="12"/>
          <w:rFonts w:ascii="宋体" w:hAnsi="宋体"/>
          <w:sz w:val="24"/>
          <w:szCs w:val="24"/>
        </w:rPr>
        <w:t>7．</w:t>
      </w:r>
      <w:r>
        <w:rPr>
          <w:rStyle w:val="12"/>
          <w:rFonts w:ascii="宋体" w:hAnsi="宋体"/>
          <w:sz w:val="24"/>
          <w:szCs w:val="24"/>
          <w:lang w:val="zh-CN"/>
        </w:rPr>
        <w:t>其它违约行为按</w:t>
      </w:r>
      <w:r>
        <w:rPr>
          <w:rStyle w:val="12"/>
          <w:rFonts w:hint="eastAsia" w:ascii="宋体" w:hAnsi="宋体"/>
          <w:sz w:val="24"/>
          <w:szCs w:val="24"/>
        </w:rPr>
        <w:t>合同金额</w:t>
      </w:r>
      <w:r>
        <w:rPr>
          <w:rStyle w:val="12"/>
          <w:rFonts w:ascii="宋体" w:hAnsi="宋体"/>
          <w:sz w:val="24"/>
          <w:szCs w:val="24"/>
        </w:rPr>
        <w:t>5%</w:t>
      </w:r>
      <w:r>
        <w:rPr>
          <w:rStyle w:val="12"/>
          <w:rFonts w:ascii="宋体" w:hAnsi="宋体"/>
          <w:sz w:val="24"/>
          <w:szCs w:val="24"/>
          <w:lang w:val="zh-CN"/>
        </w:rPr>
        <w:t>收取违约金并赔偿经济损失。</w:t>
      </w:r>
    </w:p>
    <w:p w14:paraId="01B6FE60">
      <w:pPr>
        <w:snapToGrid w:val="0"/>
        <w:spacing w:line="360" w:lineRule="auto"/>
        <w:rPr>
          <w:rStyle w:val="12"/>
          <w:rFonts w:ascii="宋体" w:hAnsi="宋体"/>
          <w:sz w:val="24"/>
          <w:szCs w:val="24"/>
        </w:rPr>
      </w:pPr>
      <w:r>
        <w:rPr>
          <w:rStyle w:val="12"/>
          <w:rFonts w:ascii="宋体" w:hAnsi="宋体"/>
          <w:sz w:val="24"/>
          <w:szCs w:val="24"/>
          <w:lang w:val="zh-CN"/>
        </w:rPr>
        <w:t>七、不可抗力</w:t>
      </w:r>
    </w:p>
    <w:p w14:paraId="3EBE6CE9">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ascii="宋体" w:hAnsi="宋体"/>
          <w:sz w:val="24"/>
          <w:szCs w:val="24"/>
          <w:lang w:val="zh-CN"/>
        </w:rPr>
        <w:t>不可抗力使合同的某些内容有变更必要的，双方应通过协商在</w:t>
      </w:r>
      <w:r>
        <w:rPr>
          <w:rStyle w:val="12"/>
          <w:rFonts w:ascii="宋体" w:hAnsi="宋体"/>
          <w:sz w:val="24"/>
          <w:szCs w:val="24"/>
          <w:u w:val="single" w:color="000000"/>
        </w:rPr>
        <w:t xml:space="preserve"> 10 </w:t>
      </w:r>
      <w:r>
        <w:rPr>
          <w:rStyle w:val="12"/>
          <w:rFonts w:ascii="宋体" w:hAnsi="宋体"/>
          <w:sz w:val="24"/>
          <w:szCs w:val="24"/>
          <w:lang w:val="zh-CN"/>
        </w:rPr>
        <w:t>天内达成进一步履行合同的协议，因不可抗力致使合同不能履行的，合同终止；</w:t>
      </w:r>
    </w:p>
    <w:p w14:paraId="1655069E">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除法律、法规规定的不可抗力情形外，双方约定出现</w:t>
      </w:r>
      <w:r>
        <w:rPr>
          <w:rStyle w:val="12"/>
          <w:rFonts w:ascii="宋体" w:hAnsi="宋体"/>
          <w:sz w:val="24"/>
          <w:szCs w:val="24"/>
          <w:u w:val="single" w:color="000000"/>
        </w:rPr>
        <w:t>水灾、火灾、地震等自然灾害及罢工</w:t>
      </w:r>
      <w:r>
        <w:rPr>
          <w:rStyle w:val="12"/>
          <w:rFonts w:ascii="宋体" w:hAnsi="宋体"/>
          <w:sz w:val="24"/>
          <w:szCs w:val="24"/>
          <w:lang w:val="zh-CN"/>
        </w:rPr>
        <w:t>情况亦视为不可抗力。</w:t>
      </w:r>
    </w:p>
    <w:p w14:paraId="5D6F5C2D">
      <w:pPr>
        <w:snapToGrid w:val="0"/>
        <w:spacing w:line="360" w:lineRule="auto"/>
        <w:rPr>
          <w:rStyle w:val="12"/>
          <w:rFonts w:ascii="宋体" w:hAnsi="宋体"/>
          <w:sz w:val="24"/>
          <w:szCs w:val="24"/>
        </w:rPr>
      </w:pPr>
      <w:r>
        <w:rPr>
          <w:rStyle w:val="12"/>
          <w:rFonts w:ascii="宋体" w:hAnsi="宋体"/>
          <w:sz w:val="24"/>
          <w:szCs w:val="24"/>
          <w:lang w:val="zh-CN"/>
        </w:rPr>
        <w:t>八、知识产权：</w:t>
      </w:r>
      <w:r>
        <w:rPr>
          <w:rStyle w:val="12"/>
          <w:rFonts w:hint="eastAsia" w:ascii="宋体" w:hAnsi="宋体"/>
          <w:sz w:val="24"/>
          <w:szCs w:val="24"/>
          <w:lang w:val="zh-CN"/>
        </w:rPr>
        <w:t>在</w:t>
      </w:r>
      <w:r>
        <w:rPr>
          <w:rStyle w:val="12"/>
          <w:rFonts w:hint="eastAsia" w:ascii="宋体" w:hAnsi="宋体"/>
          <w:sz w:val="24"/>
          <w:szCs w:val="24"/>
        </w:rPr>
        <w:t>评价</w:t>
      </w:r>
      <w:r>
        <w:rPr>
          <w:rStyle w:val="12"/>
          <w:rFonts w:hint="eastAsia" w:ascii="宋体" w:hAnsi="宋体"/>
          <w:sz w:val="24"/>
          <w:szCs w:val="24"/>
          <w:lang w:val="zh-CN"/>
        </w:rPr>
        <w:t>中产生的相关知识产权归甲方所有。</w:t>
      </w:r>
    </w:p>
    <w:p w14:paraId="0B436E3F">
      <w:pPr>
        <w:snapToGrid w:val="0"/>
        <w:spacing w:line="360" w:lineRule="auto"/>
        <w:rPr>
          <w:rStyle w:val="12"/>
          <w:rFonts w:ascii="宋体" w:hAnsi="宋体"/>
          <w:sz w:val="24"/>
          <w:szCs w:val="24"/>
          <w:lang w:val="zh-CN"/>
        </w:rPr>
      </w:pPr>
      <w:r>
        <w:rPr>
          <w:rStyle w:val="12"/>
          <w:rFonts w:ascii="宋体" w:hAnsi="宋体"/>
          <w:sz w:val="24"/>
          <w:szCs w:val="24"/>
          <w:lang w:val="zh-CN"/>
        </w:rPr>
        <w:t>九、其他约定：</w:t>
      </w:r>
    </w:p>
    <w:p w14:paraId="6D6F3B94">
      <w:pPr>
        <w:snapToGrid w:val="0"/>
        <w:spacing w:line="360" w:lineRule="auto"/>
        <w:rPr>
          <w:rStyle w:val="12"/>
          <w:rFonts w:ascii="宋体" w:hAnsi="宋体"/>
          <w:sz w:val="24"/>
          <w:szCs w:val="24"/>
        </w:rPr>
      </w:pPr>
      <w:r>
        <w:rPr>
          <w:rStyle w:val="12"/>
          <w:rFonts w:ascii="宋体" w:hAnsi="宋体"/>
          <w:sz w:val="24"/>
          <w:szCs w:val="24"/>
          <w:lang w:val="zh-CN"/>
        </w:rPr>
        <w:t>十、合同争议解决</w:t>
      </w:r>
    </w:p>
    <w:p w14:paraId="23EFCA78">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ascii="宋体" w:hAnsi="宋体"/>
          <w:sz w:val="24"/>
          <w:szCs w:val="24"/>
          <w:lang w:val="zh-CN"/>
        </w:rPr>
        <w:t>因</w:t>
      </w:r>
      <w:r>
        <w:rPr>
          <w:rStyle w:val="12"/>
          <w:rFonts w:hint="eastAsia" w:ascii="宋体" w:hAnsi="宋体"/>
          <w:sz w:val="24"/>
          <w:szCs w:val="24"/>
        </w:rPr>
        <w:t>服务</w:t>
      </w:r>
      <w:r>
        <w:rPr>
          <w:rStyle w:val="12"/>
          <w:rFonts w:ascii="宋体" w:hAnsi="宋体"/>
          <w:sz w:val="24"/>
          <w:szCs w:val="24"/>
          <w:lang w:val="zh-CN"/>
        </w:rPr>
        <w:t>问题发生争议的，应邀请国家认可的质量检测机构进行鉴定</w:t>
      </w:r>
      <w:r>
        <w:rPr>
          <w:rStyle w:val="12"/>
          <w:rFonts w:hint="eastAsia" w:ascii="宋体" w:hAnsi="宋体"/>
          <w:sz w:val="24"/>
          <w:szCs w:val="24"/>
          <w:lang w:val="zh-CN"/>
        </w:rPr>
        <w:t>。</w:t>
      </w:r>
      <w:r>
        <w:rPr>
          <w:rStyle w:val="12"/>
          <w:rFonts w:ascii="宋体" w:hAnsi="宋体"/>
          <w:sz w:val="24"/>
          <w:szCs w:val="24"/>
          <w:lang w:val="zh-CN"/>
        </w:rPr>
        <w:t>符合标准的，鉴定费由甲方承担；不符合标准的，鉴定费由乙方承担；</w:t>
      </w:r>
    </w:p>
    <w:p w14:paraId="0902D86D">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因履行本合同引起的或与本合同有关的争议，甲乙双方应首先通过友好协商解决，如果协商不能解决，可向</w:t>
      </w:r>
      <w:r>
        <w:rPr>
          <w:rStyle w:val="12"/>
          <w:rFonts w:ascii="宋体" w:hAnsi="宋体"/>
          <w:sz w:val="24"/>
          <w:szCs w:val="24"/>
          <w:u w:val="single" w:color="000000"/>
          <w:lang w:val="zh-CN"/>
        </w:rPr>
        <w:t>甲方</w:t>
      </w:r>
      <w:r>
        <w:rPr>
          <w:rStyle w:val="12"/>
          <w:rFonts w:ascii="宋体" w:hAnsi="宋体"/>
          <w:sz w:val="24"/>
          <w:szCs w:val="24"/>
          <w:lang w:val="zh-CN"/>
        </w:rPr>
        <w:t>所在地仲裁委员会申请仲裁或向甲方所在地人民法院提起诉讼；</w:t>
      </w:r>
    </w:p>
    <w:p w14:paraId="2E80EA64">
      <w:pPr>
        <w:snapToGrid w:val="0"/>
        <w:spacing w:line="360" w:lineRule="auto"/>
        <w:ind w:firstLine="480" w:firstLineChars="200"/>
        <w:rPr>
          <w:rStyle w:val="12"/>
          <w:rFonts w:ascii="宋体" w:hAnsi="宋体"/>
          <w:sz w:val="24"/>
          <w:szCs w:val="24"/>
        </w:rPr>
      </w:pPr>
      <w:r>
        <w:rPr>
          <w:rStyle w:val="12"/>
          <w:rFonts w:ascii="宋体" w:hAnsi="宋体"/>
          <w:sz w:val="24"/>
          <w:szCs w:val="24"/>
        </w:rPr>
        <w:t>3．</w:t>
      </w:r>
      <w:r>
        <w:rPr>
          <w:rStyle w:val="12"/>
          <w:rFonts w:ascii="宋体" w:hAnsi="宋体"/>
          <w:sz w:val="24"/>
          <w:szCs w:val="24"/>
          <w:lang w:val="zh-CN"/>
        </w:rPr>
        <w:t>诉讼期间，本合同继续履行。</w:t>
      </w:r>
    </w:p>
    <w:p w14:paraId="4EE4F676">
      <w:pPr>
        <w:snapToGrid w:val="0"/>
        <w:spacing w:line="360" w:lineRule="auto"/>
        <w:rPr>
          <w:rStyle w:val="12"/>
          <w:rFonts w:ascii="宋体" w:hAnsi="宋体"/>
          <w:sz w:val="24"/>
          <w:szCs w:val="24"/>
        </w:rPr>
      </w:pPr>
      <w:r>
        <w:rPr>
          <w:rStyle w:val="12"/>
          <w:rFonts w:ascii="宋体" w:hAnsi="宋体"/>
          <w:sz w:val="24"/>
          <w:szCs w:val="24"/>
          <w:lang w:val="zh-CN"/>
        </w:rPr>
        <w:t>十一、合同生效及其它</w:t>
      </w:r>
      <w:r>
        <w:rPr>
          <w:rStyle w:val="12"/>
          <w:rFonts w:ascii="宋体" w:hAnsi="宋体"/>
          <w:sz w:val="24"/>
          <w:szCs w:val="24"/>
        </w:rPr>
        <w:t>：</w:t>
      </w:r>
    </w:p>
    <w:p w14:paraId="5520926D">
      <w:pPr>
        <w:snapToGrid w:val="0"/>
        <w:spacing w:line="360" w:lineRule="auto"/>
        <w:ind w:firstLine="480" w:firstLineChars="200"/>
        <w:rPr>
          <w:rStyle w:val="12"/>
          <w:rFonts w:ascii="宋体" w:hAnsi="宋体"/>
          <w:sz w:val="24"/>
          <w:szCs w:val="24"/>
        </w:rPr>
      </w:pPr>
      <w:r>
        <w:rPr>
          <w:rStyle w:val="12"/>
          <w:rFonts w:ascii="宋体" w:hAnsi="宋体"/>
          <w:sz w:val="24"/>
          <w:szCs w:val="24"/>
        </w:rPr>
        <w:t>1．</w:t>
      </w:r>
      <w:r>
        <w:rPr>
          <w:rStyle w:val="12"/>
          <w:rFonts w:ascii="宋体" w:hAnsi="宋体"/>
          <w:sz w:val="24"/>
          <w:szCs w:val="24"/>
          <w:lang w:val="zh-CN"/>
        </w:rPr>
        <w:t>本合同一式</w:t>
      </w:r>
      <w:r>
        <w:rPr>
          <w:rStyle w:val="12"/>
          <w:rFonts w:hint="eastAsia" w:ascii="宋体" w:hAnsi="宋体"/>
          <w:sz w:val="24"/>
          <w:szCs w:val="24"/>
        </w:rPr>
        <w:t>捌</w:t>
      </w:r>
      <w:r>
        <w:rPr>
          <w:rStyle w:val="12"/>
          <w:rFonts w:ascii="宋体" w:hAnsi="宋体"/>
          <w:sz w:val="24"/>
          <w:szCs w:val="24"/>
          <w:lang w:val="zh-CN"/>
        </w:rPr>
        <w:t>份，经双方签字，并加盖公章即为生效；</w:t>
      </w:r>
    </w:p>
    <w:p w14:paraId="4C9EC017">
      <w:pPr>
        <w:snapToGrid w:val="0"/>
        <w:spacing w:line="360" w:lineRule="auto"/>
        <w:ind w:firstLine="480" w:firstLineChars="200"/>
        <w:rPr>
          <w:rStyle w:val="12"/>
          <w:rFonts w:ascii="宋体" w:hAnsi="宋体"/>
          <w:sz w:val="24"/>
          <w:szCs w:val="24"/>
        </w:rPr>
      </w:pPr>
      <w:r>
        <w:rPr>
          <w:rStyle w:val="12"/>
          <w:rFonts w:ascii="宋体" w:hAnsi="宋体"/>
          <w:sz w:val="24"/>
          <w:szCs w:val="24"/>
        </w:rPr>
        <w:t>2．</w:t>
      </w:r>
      <w:r>
        <w:rPr>
          <w:rStyle w:val="12"/>
          <w:rFonts w:ascii="宋体" w:hAnsi="宋体"/>
          <w:sz w:val="24"/>
          <w:szCs w:val="24"/>
          <w:lang w:val="zh-CN"/>
        </w:rPr>
        <w:t>本合同未尽事宜，按</w:t>
      </w:r>
      <w:r>
        <w:rPr>
          <w:rStyle w:val="12"/>
          <w:rFonts w:hint="eastAsia" w:ascii="宋体" w:hAnsi="宋体"/>
          <w:sz w:val="24"/>
          <w:szCs w:val="24"/>
        </w:rPr>
        <w:t>民法典</w:t>
      </w:r>
      <w:r>
        <w:rPr>
          <w:rStyle w:val="12"/>
          <w:rFonts w:ascii="宋体" w:hAnsi="宋体"/>
          <w:sz w:val="24"/>
          <w:szCs w:val="24"/>
          <w:lang w:val="zh-CN"/>
        </w:rPr>
        <w:t>有关规定处理；</w:t>
      </w:r>
    </w:p>
    <w:tbl>
      <w:tblPr>
        <w:tblStyle w:val="9"/>
        <w:tblW w:w="9499" w:type="dxa"/>
        <w:jc w:val="center"/>
        <w:tblLayout w:type="fixed"/>
        <w:tblCellMar>
          <w:top w:w="0" w:type="dxa"/>
          <w:left w:w="108" w:type="dxa"/>
          <w:bottom w:w="0" w:type="dxa"/>
          <w:right w:w="108" w:type="dxa"/>
        </w:tblCellMar>
      </w:tblPr>
      <w:tblGrid>
        <w:gridCol w:w="4749"/>
        <w:gridCol w:w="4750"/>
      </w:tblGrid>
      <w:tr w14:paraId="1914144B">
        <w:tblPrEx>
          <w:tblCellMar>
            <w:top w:w="0" w:type="dxa"/>
            <w:left w:w="108" w:type="dxa"/>
            <w:bottom w:w="0" w:type="dxa"/>
            <w:right w:w="108" w:type="dxa"/>
          </w:tblCellMar>
        </w:tblPrEx>
        <w:trPr>
          <w:trHeight w:val="575" w:hRule="atLeast"/>
          <w:jc w:val="center"/>
        </w:trPr>
        <w:tc>
          <w:tcPr>
            <w:tcW w:w="4749" w:type="dxa"/>
          </w:tcPr>
          <w:p w14:paraId="595356CD">
            <w:pPr>
              <w:snapToGrid w:val="0"/>
              <w:spacing w:line="360" w:lineRule="auto"/>
              <w:rPr>
                <w:rStyle w:val="12"/>
                <w:rFonts w:ascii="宋体" w:hAnsi="宋体"/>
                <w:sz w:val="24"/>
                <w:szCs w:val="24"/>
              </w:rPr>
            </w:pPr>
            <w:r>
              <w:rPr>
                <w:rStyle w:val="12"/>
                <w:rFonts w:ascii="宋体" w:hAnsi="宋体"/>
                <w:sz w:val="24"/>
                <w:szCs w:val="24"/>
              </w:rPr>
              <w:t>甲方（盖章）：</w:t>
            </w:r>
          </w:p>
        </w:tc>
        <w:tc>
          <w:tcPr>
            <w:tcW w:w="4750" w:type="dxa"/>
          </w:tcPr>
          <w:p w14:paraId="3FF171D8">
            <w:pPr>
              <w:snapToGrid w:val="0"/>
              <w:spacing w:line="360" w:lineRule="auto"/>
              <w:rPr>
                <w:rStyle w:val="12"/>
                <w:rFonts w:ascii="宋体" w:hAnsi="宋体"/>
                <w:sz w:val="24"/>
                <w:szCs w:val="24"/>
              </w:rPr>
            </w:pPr>
            <w:r>
              <w:rPr>
                <w:rStyle w:val="12"/>
                <w:rFonts w:ascii="宋体" w:hAnsi="宋体"/>
                <w:sz w:val="24"/>
                <w:szCs w:val="24"/>
              </w:rPr>
              <w:t>乙方（盖章）：</w:t>
            </w:r>
          </w:p>
        </w:tc>
      </w:tr>
      <w:tr w14:paraId="77BB7304">
        <w:tblPrEx>
          <w:tblCellMar>
            <w:top w:w="0" w:type="dxa"/>
            <w:left w:w="108" w:type="dxa"/>
            <w:bottom w:w="0" w:type="dxa"/>
            <w:right w:w="108" w:type="dxa"/>
          </w:tblCellMar>
        </w:tblPrEx>
        <w:trPr>
          <w:trHeight w:val="617" w:hRule="atLeast"/>
          <w:jc w:val="center"/>
        </w:trPr>
        <w:tc>
          <w:tcPr>
            <w:tcW w:w="4749" w:type="dxa"/>
          </w:tcPr>
          <w:p w14:paraId="26E94E02">
            <w:pPr>
              <w:snapToGrid w:val="0"/>
              <w:spacing w:line="360" w:lineRule="auto"/>
              <w:rPr>
                <w:rStyle w:val="12"/>
                <w:rFonts w:ascii="宋体" w:hAnsi="宋体"/>
                <w:sz w:val="24"/>
                <w:szCs w:val="24"/>
              </w:rPr>
            </w:pPr>
            <w:r>
              <w:rPr>
                <w:rStyle w:val="12"/>
                <w:rFonts w:ascii="宋体" w:hAnsi="宋体"/>
                <w:sz w:val="24"/>
                <w:szCs w:val="24"/>
              </w:rPr>
              <w:t>法定代表人或委托代理人（签字）：</w:t>
            </w:r>
          </w:p>
        </w:tc>
        <w:tc>
          <w:tcPr>
            <w:tcW w:w="4750" w:type="dxa"/>
          </w:tcPr>
          <w:p w14:paraId="666B040F">
            <w:pPr>
              <w:snapToGrid w:val="0"/>
              <w:spacing w:line="360" w:lineRule="auto"/>
              <w:rPr>
                <w:rStyle w:val="12"/>
                <w:rFonts w:ascii="宋体" w:hAnsi="宋体"/>
                <w:sz w:val="24"/>
                <w:szCs w:val="24"/>
              </w:rPr>
            </w:pPr>
            <w:r>
              <w:rPr>
                <w:rStyle w:val="12"/>
                <w:rFonts w:ascii="宋体" w:hAnsi="宋体"/>
                <w:sz w:val="24"/>
                <w:szCs w:val="24"/>
              </w:rPr>
              <w:t>法定代表人或委托代理人（签字）：</w:t>
            </w:r>
          </w:p>
        </w:tc>
      </w:tr>
      <w:tr w14:paraId="1E97911C">
        <w:tblPrEx>
          <w:tblCellMar>
            <w:top w:w="0" w:type="dxa"/>
            <w:left w:w="108" w:type="dxa"/>
            <w:bottom w:w="0" w:type="dxa"/>
            <w:right w:w="108" w:type="dxa"/>
          </w:tblCellMar>
        </w:tblPrEx>
        <w:trPr>
          <w:trHeight w:val="547" w:hRule="atLeast"/>
          <w:jc w:val="center"/>
        </w:trPr>
        <w:tc>
          <w:tcPr>
            <w:tcW w:w="4749" w:type="dxa"/>
          </w:tcPr>
          <w:p w14:paraId="563BB07A">
            <w:pPr>
              <w:snapToGrid w:val="0"/>
              <w:spacing w:line="360" w:lineRule="auto"/>
              <w:rPr>
                <w:rStyle w:val="12"/>
                <w:rFonts w:ascii="宋体" w:hAnsi="宋体"/>
                <w:sz w:val="24"/>
                <w:szCs w:val="24"/>
              </w:rPr>
            </w:pPr>
            <w:r>
              <w:rPr>
                <w:rStyle w:val="12"/>
                <w:rFonts w:ascii="宋体" w:hAnsi="宋体"/>
                <w:sz w:val="24"/>
                <w:szCs w:val="24"/>
              </w:rPr>
              <w:t>联系电话：</w:t>
            </w:r>
          </w:p>
        </w:tc>
        <w:tc>
          <w:tcPr>
            <w:tcW w:w="4750" w:type="dxa"/>
          </w:tcPr>
          <w:p w14:paraId="2FE6117C">
            <w:pPr>
              <w:snapToGrid w:val="0"/>
              <w:spacing w:line="360" w:lineRule="auto"/>
              <w:rPr>
                <w:rStyle w:val="12"/>
                <w:rFonts w:ascii="宋体" w:hAnsi="宋体"/>
                <w:sz w:val="24"/>
                <w:szCs w:val="24"/>
              </w:rPr>
            </w:pPr>
            <w:r>
              <w:rPr>
                <w:rStyle w:val="12"/>
                <w:rFonts w:ascii="宋体" w:hAnsi="宋体"/>
                <w:sz w:val="24"/>
                <w:szCs w:val="24"/>
              </w:rPr>
              <w:t>开户银行：</w:t>
            </w:r>
          </w:p>
        </w:tc>
      </w:tr>
      <w:tr w14:paraId="070C5CC2">
        <w:tblPrEx>
          <w:tblCellMar>
            <w:top w:w="0" w:type="dxa"/>
            <w:left w:w="108" w:type="dxa"/>
            <w:bottom w:w="0" w:type="dxa"/>
            <w:right w:w="108" w:type="dxa"/>
          </w:tblCellMar>
        </w:tblPrEx>
        <w:trPr>
          <w:trHeight w:val="547" w:hRule="atLeast"/>
          <w:jc w:val="center"/>
        </w:trPr>
        <w:tc>
          <w:tcPr>
            <w:tcW w:w="4749" w:type="dxa"/>
          </w:tcPr>
          <w:p w14:paraId="00EB5777">
            <w:pPr>
              <w:snapToGrid w:val="0"/>
              <w:spacing w:line="360" w:lineRule="auto"/>
              <w:rPr>
                <w:rStyle w:val="12"/>
                <w:rFonts w:ascii="宋体" w:hAnsi="宋体"/>
                <w:sz w:val="24"/>
                <w:szCs w:val="24"/>
              </w:rPr>
            </w:pPr>
          </w:p>
        </w:tc>
        <w:tc>
          <w:tcPr>
            <w:tcW w:w="4750" w:type="dxa"/>
          </w:tcPr>
          <w:p w14:paraId="6D3B71AF">
            <w:pPr>
              <w:snapToGrid w:val="0"/>
              <w:spacing w:line="360" w:lineRule="auto"/>
              <w:rPr>
                <w:rStyle w:val="12"/>
                <w:rFonts w:ascii="宋体" w:hAnsi="宋体"/>
                <w:sz w:val="24"/>
                <w:szCs w:val="24"/>
              </w:rPr>
            </w:pPr>
            <w:r>
              <w:rPr>
                <w:rStyle w:val="12"/>
                <w:rFonts w:ascii="宋体" w:hAnsi="宋体"/>
                <w:sz w:val="24"/>
                <w:szCs w:val="24"/>
              </w:rPr>
              <w:t>账号：</w:t>
            </w:r>
          </w:p>
        </w:tc>
      </w:tr>
      <w:tr w14:paraId="6D2B56E0">
        <w:tblPrEx>
          <w:tblCellMar>
            <w:top w:w="0" w:type="dxa"/>
            <w:left w:w="108" w:type="dxa"/>
            <w:bottom w:w="0" w:type="dxa"/>
            <w:right w:w="108" w:type="dxa"/>
          </w:tblCellMar>
        </w:tblPrEx>
        <w:trPr>
          <w:trHeight w:val="547" w:hRule="atLeast"/>
          <w:jc w:val="center"/>
        </w:trPr>
        <w:tc>
          <w:tcPr>
            <w:tcW w:w="4749" w:type="dxa"/>
          </w:tcPr>
          <w:p w14:paraId="10C055D8">
            <w:pPr>
              <w:snapToGrid w:val="0"/>
              <w:spacing w:line="360" w:lineRule="auto"/>
              <w:rPr>
                <w:rStyle w:val="12"/>
                <w:rFonts w:ascii="宋体" w:hAnsi="宋体"/>
                <w:sz w:val="24"/>
                <w:szCs w:val="24"/>
              </w:rPr>
            </w:pPr>
          </w:p>
        </w:tc>
        <w:tc>
          <w:tcPr>
            <w:tcW w:w="4750" w:type="dxa"/>
          </w:tcPr>
          <w:p w14:paraId="7EC30291">
            <w:pPr>
              <w:snapToGrid w:val="0"/>
              <w:spacing w:line="360" w:lineRule="auto"/>
              <w:rPr>
                <w:rStyle w:val="12"/>
                <w:rFonts w:ascii="宋体" w:hAnsi="宋体"/>
                <w:sz w:val="24"/>
                <w:szCs w:val="24"/>
              </w:rPr>
            </w:pPr>
            <w:r>
              <w:rPr>
                <w:rStyle w:val="12"/>
                <w:rFonts w:ascii="宋体" w:hAnsi="宋体"/>
                <w:sz w:val="24"/>
                <w:szCs w:val="24"/>
              </w:rPr>
              <w:t>联系电话：</w:t>
            </w:r>
          </w:p>
        </w:tc>
      </w:tr>
    </w:tbl>
    <w:p w14:paraId="08289CCC">
      <w:pPr>
        <w:snapToGrid w:val="0"/>
        <w:spacing w:line="360" w:lineRule="auto"/>
        <w:rPr>
          <w:rStyle w:val="12"/>
          <w:rFonts w:ascii="宋体" w:hAnsi="宋体"/>
          <w:sz w:val="24"/>
          <w:szCs w:val="24"/>
        </w:rPr>
      </w:pPr>
      <w:r>
        <w:rPr>
          <w:rStyle w:val="12"/>
          <w:rFonts w:ascii="宋体" w:hAnsi="宋体"/>
          <w:sz w:val="24"/>
          <w:szCs w:val="24"/>
        </w:rPr>
        <w:t>签约时间：          年      月       日</w:t>
      </w:r>
    </w:p>
    <w:p w14:paraId="0ECD2B51">
      <w:pPr>
        <w:snapToGrid w:val="0"/>
        <w:spacing w:line="360" w:lineRule="auto"/>
        <w:rPr>
          <w:rStyle w:val="12"/>
          <w:rFonts w:ascii="宋体" w:hAnsi="宋体"/>
          <w:sz w:val="24"/>
          <w:szCs w:val="24"/>
        </w:rPr>
      </w:pPr>
    </w:p>
    <w:p w14:paraId="5F99F89E"/>
    <w:sectPr>
      <w:footerReference r:id="rId6" w:type="default"/>
      <w:pgSz w:w="11907" w:h="16840"/>
      <w:pgMar w:top="1440" w:right="1440" w:bottom="1440" w:left="1440" w:header="709" w:footer="964" w:gutter="0"/>
      <w:paperSrc w:first="1" w:other="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C5CA91"/>
    <w:multiLevelType w:val="singleLevel"/>
    <w:tmpl w:val="0DC5CA91"/>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